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cs="宋体" w:asciiTheme="minorEastAsia" w:hAnsiTheme="minorEastAsia" w:eastAsiaTheme="minorEastAsia"/>
          <w:b/>
          <w:bCs/>
          <w:color w:val="auto"/>
          <w:sz w:val="44"/>
          <w:szCs w:val="44"/>
          <w:lang w:val="zh-TW" w:eastAsia="zh-TW"/>
        </w:rPr>
      </w:pPr>
      <w:bookmarkStart w:id="0" w:name="_Toc12873"/>
      <w:bookmarkStart w:id="1" w:name="_Toc32119"/>
    </w:p>
    <w:bookmarkEnd w:id="0"/>
    <w:bookmarkEnd w:id="1"/>
    <w:p>
      <w:pPr>
        <w:jc w:val="center"/>
        <w:outlineLvl w:val="0"/>
        <w:rPr>
          <w:rFonts w:hint="default" w:asciiTheme="minorEastAsia" w:hAnsiTheme="minorEastAsia" w:eastAsiaTheme="minorEastAsia"/>
          <w:b/>
          <w:bCs/>
          <w:color w:val="auto"/>
          <w:sz w:val="44"/>
          <w:szCs w:val="44"/>
        </w:rPr>
      </w:pPr>
      <w:bookmarkStart w:id="2" w:name="_Toc120575306"/>
      <w:r>
        <w:rPr>
          <w:rFonts w:cs="宋体" w:asciiTheme="minorEastAsia" w:hAnsiTheme="minorEastAsia" w:eastAsiaTheme="minorEastAsia"/>
          <w:b/>
          <w:bCs/>
          <w:color w:val="auto"/>
          <w:sz w:val="44"/>
          <w:szCs w:val="44"/>
          <w:lang w:val="zh-TW"/>
        </w:rPr>
        <w:t>广州市天河区伊顿十八小区物业管理服务</w:t>
      </w:r>
      <w:r>
        <w:rPr>
          <w:rFonts w:cs="宋体" w:asciiTheme="minorEastAsia" w:hAnsiTheme="minorEastAsia" w:eastAsiaTheme="minorEastAsia"/>
          <w:b/>
          <w:bCs/>
          <w:color w:val="auto"/>
          <w:sz w:val="44"/>
          <w:szCs w:val="44"/>
        </w:rPr>
        <w:t>项目</w:t>
      </w:r>
      <w:bookmarkEnd w:id="2"/>
    </w:p>
    <w:p>
      <w:pPr>
        <w:jc w:val="center"/>
        <w:outlineLvl w:val="0"/>
        <w:rPr>
          <w:rFonts w:hint="default" w:asciiTheme="minorEastAsia" w:hAnsiTheme="minorEastAsia" w:eastAsiaTheme="minorEastAsia"/>
          <w:b/>
          <w:bCs/>
          <w:color w:val="auto"/>
          <w:sz w:val="44"/>
          <w:szCs w:val="44"/>
          <w:lang w:val="zh-TW" w:eastAsia="zh-TW"/>
        </w:rPr>
      </w:pPr>
      <w:bookmarkStart w:id="3" w:name="_Toc120575307"/>
      <w:r>
        <w:rPr>
          <w:rFonts w:cs="宋体" w:asciiTheme="minorEastAsia" w:hAnsiTheme="minorEastAsia" w:eastAsiaTheme="minorEastAsia"/>
          <w:b/>
          <w:bCs/>
          <w:color w:val="auto"/>
          <w:sz w:val="44"/>
          <w:szCs w:val="44"/>
          <w:lang w:val="zh-TW"/>
        </w:rPr>
        <w:t>公开招标文件</w:t>
      </w:r>
      <w:bookmarkEnd w:id="3"/>
    </w:p>
    <w:p>
      <w:pPr>
        <w:spacing w:line="500" w:lineRule="exact"/>
        <w:rPr>
          <w:rFonts w:hint="default" w:cs="微软雅黑" w:asciiTheme="minorEastAsia" w:hAnsiTheme="minorEastAsia" w:eastAsiaTheme="minorEastAsia"/>
          <w:b/>
          <w:bCs/>
          <w:color w:val="auto"/>
          <w:sz w:val="24"/>
          <w:szCs w:val="24"/>
          <w:lang w:eastAsia="zh-TW"/>
        </w:rPr>
      </w:pPr>
    </w:p>
    <w:p>
      <w:pPr>
        <w:spacing w:line="500" w:lineRule="exact"/>
        <w:jc w:val="center"/>
        <w:rPr>
          <w:rFonts w:hint="default" w:cs="微软雅黑" w:asciiTheme="minorEastAsia" w:hAnsiTheme="minorEastAsia" w:eastAsiaTheme="minorEastAsia"/>
          <w:b/>
          <w:bCs/>
          <w:color w:val="auto"/>
          <w:sz w:val="24"/>
          <w:szCs w:val="24"/>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pacing w:line="500" w:lineRule="exact"/>
        <w:jc w:val="center"/>
        <w:rPr>
          <w:rFonts w:hint="default" w:cs="微软雅黑" w:asciiTheme="minorEastAsia" w:hAnsiTheme="minorEastAsia" w:eastAsiaTheme="minorEastAsia"/>
          <w:b/>
          <w:bCs/>
          <w:color w:val="auto"/>
          <w:sz w:val="24"/>
          <w:szCs w:val="24"/>
        </w:rPr>
      </w:pPr>
    </w:p>
    <w:p>
      <w:pPr>
        <w:spacing w:line="500" w:lineRule="exact"/>
        <w:ind w:firstLine="1400"/>
        <w:jc w:val="left"/>
        <w:rPr>
          <w:rFonts w:hint="eastAsia" w:cs="宋体" w:asciiTheme="minorEastAsia" w:hAnsiTheme="minorEastAsia" w:eastAsiaTheme="minorEastAsia"/>
          <w:color w:val="auto"/>
          <w:kern w:val="0"/>
          <w:sz w:val="28"/>
          <w:szCs w:val="28"/>
          <w:lang w:eastAsia="zh-CN"/>
        </w:rPr>
      </w:pPr>
      <w:r>
        <w:rPr>
          <w:rFonts w:cs="宋体" w:asciiTheme="minorEastAsia" w:hAnsiTheme="minorEastAsia" w:eastAsiaTheme="minorEastAsia"/>
          <w:color w:val="auto"/>
          <w:kern w:val="0"/>
          <w:sz w:val="28"/>
          <w:szCs w:val="28"/>
          <w:lang w:val="zh-TW"/>
        </w:rPr>
        <w:t>招标编号：</w:t>
      </w:r>
      <w:bookmarkStart w:id="85" w:name="_GoBack"/>
      <w:bookmarkEnd w:id="85"/>
      <w:r>
        <w:rPr>
          <w:rFonts w:hint="eastAsia" w:cs="宋体" w:asciiTheme="minorEastAsia" w:hAnsiTheme="minorEastAsia" w:eastAsiaTheme="minorEastAsia"/>
          <w:color w:val="auto"/>
          <w:kern w:val="0"/>
          <w:sz w:val="28"/>
          <w:szCs w:val="28"/>
          <w:lang w:val="zh-TW" w:eastAsia="zh-CN"/>
        </w:rPr>
        <w:t>DXZB-2022GPA0095</w:t>
      </w:r>
    </w:p>
    <w:p>
      <w:pPr>
        <w:spacing w:line="500" w:lineRule="exact"/>
        <w:ind w:firstLine="1400"/>
        <w:jc w:val="left"/>
        <w:rPr>
          <w:rFonts w:hint="default" w:cs="宋体" w:asciiTheme="minorEastAsia" w:hAnsiTheme="minorEastAsia" w:eastAsiaTheme="minorEastAsia"/>
          <w:color w:val="auto"/>
          <w:sz w:val="28"/>
          <w:szCs w:val="28"/>
          <w:lang w:val="zh-TW" w:eastAsia="zh-TW"/>
        </w:rPr>
      </w:pPr>
      <w:r>
        <w:rPr>
          <w:rFonts w:cs="宋体" w:asciiTheme="minorEastAsia" w:hAnsiTheme="minorEastAsia" w:eastAsiaTheme="minorEastAsia"/>
          <w:color w:val="auto"/>
          <w:kern w:val="0"/>
          <w:sz w:val="28"/>
          <w:szCs w:val="28"/>
          <w:lang w:val="zh-TW"/>
        </w:rPr>
        <w:t>招标项目：广州市天河区伊顿十八小区</w:t>
      </w:r>
      <w:r>
        <w:rPr>
          <w:rFonts w:cs="宋体" w:asciiTheme="minorEastAsia" w:hAnsiTheme="minorEastAsia" w:eastAsiaTheme="minorEastAsia"/>
          <w:color w:val="auto"/>
          <w:sz w:val="28"/>
          <w:szCs w:val="28"/>
          <w:lang w:val="zh-TW"/>
        </w:rPr>
        <w:t>物业管理服务</w:t>
      </w:r>
      <w:r>
        <w:rPr>
          <w:rFonts w:cs="宋体" w:asciiTheme="minorEastAsia" w:hAnsiTheme="minorEastAsia" w:eastAsiaTheme="minorEastAsia"/>
          <w:color w:val="auto"/>
          <w:sz w:val="28"/>
          <w:szCs w:val="28"/>
        </w:rPr>
        <w:t>项目</w:t>
      </w:r>
    </w:p>
    <w:p>
      <w:pPr>
        <w:spacing w:line="500" w:lineRule="exact"/>
        <w:ind w:firstLine="1400"/>
        <w:jc w:val="left"/>
        <w:rPr>
          <w:rFonts w:hint="default" w:cs="宋体" w:asciiTheme="minorEastAsia" w:hAnsiTheme="minorEastAsia" w:eastAsiaTheme="minorEastAsia"/>
          <w:color w:val="auto"/>
          <w:sz w:val="28"/>
          <w:szCs w:val="28"/>
          <w:lang w:val="zh-TW"/>
        </w:rPr>
      </w:pPr>
      <w:r>
        <w:rPr>
          <w:rFonts w:cs="宋体" w:asciiTheme="minorEastAsia" w:hAnsiTheme="minorEastAsia" w:eastAsiaTheme="minorEastAsia"/>
          <w:color w:val="auto"/>
          <w:sz w:val="28"/>
          <w:szCs w:val="28"/>
          <w:lang w:val="zh-TW"/>
        </w:rPr>
        <w:t>招</w:t>
      </w:r>
      <w:r>
        <w:rPr>
          <w:rFonts w:hint="default" w:cs="宋体" w:asciiTheme="minorEastAsia" w:hAnsiTheme="minorEastAsia" w:eastAsiaTheme="minorEastAsia"/>
          <w:color w:val="auto"/>
          <w:sz w:val="28"/>
          <w:szCs w:val="28"/>
          <w:lang w:val="zh-TW"/>
        </w:rPr>
        <w:t xml:space="preserve"> </w:t>
      </w:r>
      <w:r>
        <w:rPr>
          <w:rFonts w:cs="宋体" w:asciiTheme="minorEastAsia" w:hAnsiTheme="minorEastAsia" w:eastAsiaTheme="minorEastAsia"/>
          <w:color w:val="auto"/>
          <w:sz w:val="28"/>
          <w:szCs w:val="28"/>
          <w:lang w:val="zh-TW"/>
        </w:rPr>
        <w:t>标</w:t>
      </w:r>
      <w:r>
        <w:rPr>
          <w:rFonts w:hint="default" w:cs="宋体" w:asciiTheme="minorEastAsia" w:hAnsiTheme="minorEastAsia" w:eastAsiaTheme="minorEastAsia"/>
          <w:color w:val="auto"/>
          <w:sz w:val="28"/>
          <w:szCs w:val="28"/>
          <w:lang w:val="zh-TW"/>
        </w:rPr>
        <w:t xml:space="preserve"> </w:t>
      </w:r>
      <w:r>
        <w:rPr>
          <w:rFonts w:cs="宋体" w:asciiTheme="minorEastAsia" w:hAnsiTheme="minorEastAsia" w:eastAsiaTheme="minorEastAsia"/>
          <w:color w:val="auto"/>
          <w:sz w:val="28"/>
          <w:szCs w:val="28"/>
          <w:lang w:val="zh-TW"/>
        </w:rPr>
        <w:t>人：</w:t>
      </w:r>
      <w:r>
        <w:rPr>
          <w:rFonts w:cs="宋体" w:asciiTheme="minorEastAsia" w:hAnsiTheme="minorEastAsia" w:eastAsiaTheme="minorEastAsia"/>
          <w:color w:val="auto"/>
          <w:kern w:val="0"/>
          <w:sz w:val="28"/>
          <w:szCs w:val="28"/>
          <w:lang w:val="zh-TW"/>
        </w:rPr>
        <w:t>广州市天河区伊顿十八小区第二届业主委员会</w:t>
      </w:r>
    </w:p>
    <w:p>
      <w:pPr>
        <w:spacing w:line="500" w:lineRule="exact"/>
        <w:ind w:firstLine="1400"/>
        <w:jc w:val="left"/>
        <w:rPr>
          <w:rFonts w:hint="default"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招标代理机</w:t>
      </w:r>
      <w:r>
        <w:rPr>
          <w:rFonts w:cs="宋体" w:asciiTheme="minorEastAsia" w:hAnsiTheme="minorEastAsia" w:eastAsiaTheme="minorEastAsia"/>
          <w:color w:val="auto"/>
          <w:kern w:val="0"/>
          <w:sz w:val="28"/>
          <w:szCs w:val="28"/>
        </w:rPr>
        <w:t>构：</w:t>
      </w:r>
      <w:r>
        <w:rPr>
          <w:rFonts w:cs="宋体" w:asciiTheme="minorEastAsia" w:hAnsiTheme="minorEastAsia" w:eastAsiaTheme="minorEastAsia"/>
          <w:color w:val="auto"/>
          <w:kern w:val="0"/>
          <w:sz w:val="28"/>
          <w:szCs w:val="28"/>
          <w:lang w:val="zh-TW"/>
        </w:rPr>
        <w:t>广东鼎信招标采购有限公司</w:t>
      </w:r>
    </w:p>
    <w:p>
      <w:pPr>
        <w:spacing w:line="500" w:lineRule="exact"/>
        <w:ind w:firstLine="1400"/>
        <w:jc w:val="left"/>
        <w:rPr>
          <w:rFonts w:hint="default" w:cs="宋体" w:asciiTheme="minorEastAsia" w:hAnsiTheme="minorEastAsia" w:eastAsiaTheme="minorEastAsia"/>
          <w:color w:val="auto"/>
          <w:sz w:val="28"/>
          <w:szCs w:val="28"/>
          <w:highlight w:val="yellow"/>
        </w:rPr>
      </w:pPr>
      <w:r>
        <w:rPr>
          <w:rFonts w:cs="宋体" w:asciiTheme="minorEastAsia" w:hAnsiTheme="minorEastAsia" w:eastAsiaTheme="minorEastAsia"/>
          <w:color w:val="auto"/>
          <w:sz w:val="28"/>
          <w:szCs w:val="28"/>
          <w:lang w:val="zh-TW"/>
        </w:rPr>
        <w:t>日</w:t>
      </w:r>
      <w:r>
        <w:rPr>
          <w:rFonts w:hint="default" w:cs="宋体" w:asciiTheme="minorEastAsia" w:hAnsiTheme="minorEastAsia" w:eastAsiaTheme="minorEastAsia"/>
          <w:color w:val="auto"/>
          <w:sz w:val="28"/>
          <w:szCs w:val="28"/>
          <w:lang w:val="zh-TW"/>
        </w:rPr>
        <w:t xml:space="preserve">    </w:t>
      </w:r>
      <w:r>
        <w:rPr>
          <w:rFonts w:cs="宋体" w:asciiTheme="minorEastAsia" w:hAnsiTheme="minorEastAsia" w:eastAsiaTheme="minorEastAsia"/>
          <w:color w:val="auto"/>
          <w:sz w:val="28"/>
          <w:szCs w:val="28"/>
          <w:lang w:val="zh-TW"/>
        </w:rPr>
        <w:t>期</w:t>
      </w:r>
      <w:r>
        <w:rPr>
          <w:rFonts w:cs="宋体" w:asciiTheme="minorEastAsia" w:hAnsiTheme="minorEastAsia" w:eastAsiaTheme="minorEastAsia"/>
          <w:color w:val="auto"/>
          <w:kern w:val="0"/>
          <w:sz w:val="28"/>
          <w:szCs w:val="28"/>
          <w:lang w:val="zh-TW"/>
        </w:rPr>
        <w:t>：2023</w:t>
      </w:r>
      <w:r>
        <w:rPr>
          <w:rFonts w:hint="default" w:cs="宋体" w:asciiTheme="minorEastAsia" w:hAnsiTheme="minorEastAsia" w:eastAsiaTheme="minorEastAsia"/>
          <w:color w:val="auto"/>
          <w:kern w:val="0"/>
          <w:sz w:val="28"/>
          <w:szCs w:val="28"/>
          <w:lang w:val="zh-TW"/>
        </w:rPr>
        <w:t>年</w:t>
      </w:r>
      <w:r>
        <w:rPr>
          <w:rFonts w:hint="eastAsia" w:cs="宋体" w:asciiTheme="minorEastAsia" w:hAnsiTheme="minorEastAsia" w:eastAsiaTheme="minorEastAsia"/>
          <w:color w:val="auto"/>
          <w:kern w:val="0"/>
          <w:sz w:val="28"/>
          <w:szCs w:val="28"/>
          <w:lang w:val="en-US" w:eastAsia="zh-CN"/>
        </w:rPr>
        <w:t>2</w:t>
      </w:r>
      <w:r>
        <w:rPr>
          <w:rFonts w:cs="宋体" w:asciiTheme="minorEastAsia" w:hAnsiTheme="minorEastAsia" w:eastAsiaTheme="minorEastAsia"/>
          <w:color w:val="auto"/>
          <w:kern w:val="0"/>
          <w:sz w:val="28"/>
          <w:szCs w:val="28"/>
          <w:lang w:val="zh-TW"/>
        </w:rPr>
        <w:t>月</w:t>
      </w:r>
      <w:r>
        <w:rPr>
          <w:rFonts w:hint="eastAsia" w:cs="宋体" w:asciiTheme="minorEastAsia" w:hAnsiTheme="minorEastAsia" w:eastAsiaTheme="minorEastAsia"/>
          <w:color w:val="auto"/>
          <w:kern w:val="0"/>
          <w:sz w:val="28"/>
          <w:szCs w:val="28"/>
          <w:lang w:val="en-US" w:eastAsia="zh-CN"/>
        </w:rPr>
        <w:t>3</w:t>
      </w:r>
      <w:r>
        <w:rPr>
          <w:rFonts w:cs="宋体" w:asciiTheme="minorEastAsia" w:hAnsiTheme="minorEastAsia" w:eastAsiaTheme="minorEastAsia"/>
          <w:color w:val="auto"/>
          <w:kern w:val="0"/>
          <w:sz w:val="28"/>
          <w:szCs w:val="28"/>
          <w:lang w:val="zh-TW"/>
        </w:rPr>
        <w:t>日</w:t>
      </w:r>
    </w:p>
    <w:p>
      <w:pPr>
        <w:spacing w:line="500" w:lineRule="exact"/>
        <w:rPr>
          <w:rFonts w:hint="default" w:cs="微软雅黑" w:asciiTheme="minorEastAsia" w:hAnsiTheme="minorEastAsia" w:eastAsiaTheme="minorEastAsia"/>
          <w:b/>
          <w:bCs/>
          <w:color w:val="auto"/>
          <w:sz w:val="24"/>
          <w:szCs w:val="24"/>
        </w:rPr>
      </w:pPr>
    </w:p>
    <w:p>
      <w:pPr>
        <w:spacing w:line="500" w:lineRule="exact"/>
        <w:ind w:firstLine="1286"/>
        <w:rPr>
          <w:rFonts w:hint="default" w:cs="微软雅黑" w:asciiTheme="minorEastAsia" w:hAnsiTheme="minorEastAsia" w:eastAsiaTheme="minorEastAsia"/>
          <w:color w:val="auto"/>
          <w:sz w:val="24"/>
          <w:szCs w:val="24"/>
          <w:u w:color="00B0F0"/>
        </w:rPr>
      </w:pPr>
    </w:p>
    <w:p>
      <w:pPr>
        <w:jc w:val="center"/>
        <w:rPr>
          <w:rFonts w:hint="default" w:cs="微软雅黑" w:asciiTheme="minorEastAsia" w:hAnsiTheme="minorEastAsia" w:eastAsiaTheme="minorEastAsia"/>
          <w:color w:val="auto"/>
          <w:sz w:val="24"/>
          <w:szCs w:val="24"/>
        </w:rPr>
        <w:sectPr>
          <w:headerReference r:id="rId3" w:type="default"/>
          <w:footerReference r:id="rId4" w:type="default"/>
          <w:pgSz w:w="11900" w:h="16840"/>
          <w:pgMar w:top="1247" w:right="1247" w:bottom="1247" w:left="1247" w:header="720" w:footer="720" w:gutter="0"/>
          <w:pgNumType w:start="0"/>
          <w:cols w:space="720" w:num="1"/>
          <w:titlePg/>
        </w:sectPr>
      </w:pPr>
    </w:p>
    <w:p>
      <w:pPr>
        <w:jc w:val="center"/>
        <w:rPr>
          <w:rFonts w:hint="default" w:asciiTheme="minorEastAsia" w:hAnsiTheme="minorEastAsia" w:eastAsiaTheme="minorEastAsia"/>
          <w:color w:val="auto"/>
          <w:sz w:val="32"/>
          <w:szCs w:val="32"/>
        </w:rPr>
      </w:pPr>
      <w:r>
        <w:rPr>
          <w:rFonts w:asciiTheme="minorEastAsia" w:hAnsiTheme="minorEastAsia" w:eastAsiaTheme="minorEastAsia"/>
          <w:color w:val="auto"/>
          <w:sz w:val="32"/>
          <w:szCs w:val="32"/>
        </w:rPr>
        <w:t>目录</w:t>
      </w:r>
    </w:p>
    <w:p>
      <w:pPr>
        <w:pStyle w:val="15"/>
        <w:spacing w:line="360" w:lineRule="auto"/>
        <w:rPr>
          <w:rFonts w:ascii="宋体" w:hAnsi="宋体" w:eastAsia="宋体" w:cs="宋体"/>
          <w:b w:val="0"/>
          <w:i w:val="0"/>
          <w:iCs w:val="0"/>
          <w:color w:val="auto"/>
        </w:rPr>
      </w:pPr>
      <w:r>
        <w:rPr>
          <w:rFonts w:hint="eastAsia" w:ascii="宋体" w:hAnsi="宋体" w:eastAsia="宋体" w:cs="宋体"/>
          <w:b w:val="0"/>
          <w:i w:val="0"/>
          <w:iCs w:val="0"/>
          <w:color w:val="auto"/>
        </w:rPr>
        <w:fldChar w:fldCharType="begin"/>
      </w:r>
      <w:r>
        <w:rPr>
          <w:rFonts w:hint="eastAsia" w:ascii="宋体" w:hAnsi="宋体" w:eastAsia="宋体" w:cs="宋体"/>
          <w:b w:val="0"/>
          <w:i w:val="0"/>
          <w:iCs w:val="0"/>
          <w:color w:val="auto"/>
        </w:rPr>
        <w:instrText xml:space="preserve">TOC \o "1-2" \h \u </w:instrText>
      </w:r>
      <w:r>
        <w:rPr>
          <w:rFonts w:hint="eastAsia" w:ascii="宋体" w:hAnsi="宋体" w:eastAsia="宋体" w:cs="宋体"/>
          <w:b w:val="0"/>
          <w:i w:val="0"/>
          <w:iCs w:val="0"/>
          <w:color w:val="auto"/>
        </w:rPr>
        <w:fldChar w:fldCharType="separate"/>
      </w:r>
      <w:r>
        <w:fldChar w:fldCharType="begin"/>
      </w:r>
      <w:r>
        <w:instrText xml:space="preserve"> HYPERLINK \l "_Toc120575308" </w:instrText>
      </w:r>
      <w:r>
        <w:fldChar w:fldCharType="separate"/>
      </w:r>
      <w:r>
        <w:rPr>
          <w:rStyle w:val="22"/>
          <w:rFonts w:hint="eastAsia" w:ascii="宋体" w:hAnsi="宋体" w:eastAsia="宋体" w:cs="宋体"/>
          <w:b w:val="0"/>
          <w:i w:val="0"/>
          <w:color w:val="auto"/>
          <w:lang w:val="zh-TW"/>
        </w:rPr>
        <w:t>第</w:t>
      </w:r>
      <w:r>
        <w:rPr>
          <w:rStyle w:val="22"/>
          <w:rFonts w:hint="eastAsia" w:ascii="宋体" w:hAnsi="宋体" w:eastAsia="宋体" w:cs="宋体"/>
          <w:b w:val="0"/>
          <w:i w:val="0"/>
          <w:color w:val="auto"/>
        </w:rPr>
        <w:t>一</w:t>
      </w:r>
      <w:r>
        <w:rPr>
          <w:rStyle w:val="22"/>
          <w:rFonts w:hint="eastAsia" w:ascii="宋体" w:hAnsi="宋体" w:eastAsia="宋体" w:cs="宋体"/>
          <w:b w:val="0"/>
          <w:i w:val="0"/>
          <w:color w:val="auto"/>
          <w:lang w:val="zh-TW"/>
        </w:rPr>
        <w:t xml:space="preserve">章  </w:t>
      </w:r>
      <w:r>
        <w:rPr>
          <w:rStyle w:val="22"/>
          <w:rFonts w:hint="eastAsia" w:ascii="宋体" w:hAnsi="宋体" w:eastAsia="宋体" w:cs="宋体"/>
          <w:b w:val="0"/>
          <w:i w:val="0"/>
          <w:color w:val="auto"/>
        </w:rPr>
        <w:t>招标需求</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_Toc120575308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3</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"_Toc120575309" </w:instrText>
      </w:r>
      <w:r>
        <w:fldChar w:fldCharType="separate"/>
      </w:r>
      <w:r>
        <w:rPr>
          <w:rStyle w:val="22"/>
          <w:rFonts w:hint="eastAsia" w:ascii="宋体" w:hAnsi="宋体" w:eastAsia="宋体" w:cs="宋体"/>
          <w:b w:val="0"/>
          <w:color w:val="auto"/>
          <w:sz w:val="24"/>
          <w:szCs w:val="24"/>
          <w:lang w:val="zh-TW"/>
        </w:rPr>
        <w:t>一、项目简介</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_Toc120575309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"_Toc120575310" </w:instrText>
      </w:r>
      <w:r>
        <w:fldChar w:fldCharType="separate"/>
      </w:r>
      <w:r>
        <w:rPr>
          <w:rStyle w:val="22"/>
          <w:rFonts w:hint="eastAsia" w:ascii="宋体" w:hAnsi="宋体" w:eastAsia="宋体" w:cs="宋体"/>
          <w:b w:val="0"/>
          <w:color w:val="auto"/>
          <w:sz w:val="24"/>
          <w:szCs w:val="24"/>
          <w:lang w:val="zh-TW"/>
        </w:rPr>
        <w:t>二、小区公共设施、公共场所经营管理情况</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_Toc120575310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"_Toc120575311" </w:instrText>
      </w:r>
      <w:r>
        <w:fldChar w:fldCharType="separate"/>
      </w:r>
      <w:r>
        <w:rPr>
          <w:rStyle w:val="22"/>
          <w:rFonts w:hint="eastAsia" w:ascii="宋体" w:hAnsi="宋体" w:eastAsia="宋体" w:cs="宋体"/>
          <w:b w:val="0"/>
          <w:color w:val="auto"/>
          <w:kern w:val="0"/>
          <w:sz w:val="24"/>
          <w:szCs w:val="24"/>
          <w:u w:color="00B0F0"/>
          <w:lang w:val="zh-TW"/>
        </w:rPr>
        <w:t>三、委托物业管理服务方式</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_Toc120575311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"_Toc120575312" </w:instrText>
      </w:r>
      <w:r>
        <w:fldChar w:fldCharType="separate"/>
      </w:r>
      <w:r>
        <w:rPr>
          <w:rStyle w:val="22"/>
          <w:rFonts w:hint="eastAsia" w:ascii="宋体" w:hAnsi="宋体" w:eastAsia="宋体" w:cs="宋体"/>
          <w:b w:val="0"/>
          <w:color w:val="auto"/>
          <w:sz w:val="24"/>
          <w:szCs w:val="24"/>
        </w:rPr>
        <w:t>四</w:t>
      </w:r>
      <w:r>
        <w:rPr>
          <w:rStyle w:val="22"/>
          <w:rFonts w:hint="eastAsia" w:ascii="宋体" w:hAnsi="宋体" w:eastAsia="宋体" w:cs="宋体"/>
          <w:b w:val="0"/>
          <w:color w:val="auto"/>
          <w:sz w:val="24"/>
          <w:szCs w:val="24"/>
          <w:lang w:val="zh-TW"/>
        </w:rPr>
        <w:t>、相关法规、管理条例与技术标准、行业规范</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_Toc120575312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4</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"_Toc120575313" </w:instrText>
      </w:r>
      <w:r>
        <w:fldChar w:fldCharType="separate"/>
      </w:r>
      <w:r>
        <w:rPr>
          <w:rStyle w:val="22"/>
          <w:rFonts w:hint="eastAsia" w:ascii="宋体" w:hAnsi="宋体" w:eastAsia="宋体" w:cs="宋体"/>
          <w:b w:val="0"/>
          <w:color w:val="auto"/>
          <w:sz w:val="24"/>
          <w:szCs w:val="24"/>
        </w:rPr>
        <w:t>五</w:t>
      </w:r>
      <w:r>
        <w:rPr>
          <w:rStyle w:val="22"/>
          <w:rFonts w:hint="eastAsia" w:ascii="宋体" w:hAnsi="宋体" w:eastAsia="宋体" w:cs="宋体"/>
          <w:b w:val="0"/>
          <w:color w:val="auto"/>
          <w:sz w:val="24"/>
          <w:szCs w:val="24"/>
          <w:lang w:val="zh-TW"/>
        </w:rPr>
        <w:t>、物业招标范围及内容</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_Toc120575313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4</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"_Toc120575314" </w:instrText>
      </w:r>
      <w:r>
        <w:fldChar w:fldCharType="separate"/>
      </w:r>
      <w:r>
        <w:rPr>
          <w:rStyle w:val="22"/>
          <w:rFonts w:hint="eastAsia" w:ascii="宋体" w:hAnsi="宋体" w:eastAsia="宋体" w:cs="宋体"/>
          <w:b w:val="0"/>
          <w:color w:val="auto"/>
          <w:sz w:val="24"/>
          <w:szCs w:val="24"/>
        </w:rPr>
        <w:t>六</w:t>
      </w:r>
      <w:r>
        <w:rPr>
          <w:rStyle w:val="22"/>
          <w:rFonts w:hint="eastAsia" w:ascii="宋体" w:hAnsi="宋体" w:eastAsia="宋体" w:cs="宋体"/>
          <w:b w:val="0"/>
          <w:color w:val="auto"/>
          <w:sz w:val="24"/>
          <w:szCs w:val="24"/>
          <w:lang w:val="zh-TW"/>
        </w:rPr>
        <w:t>、服务要求及说明</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_Toc120575314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4</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"_Toc120575315" </w:instrText>
      </w:r>
      <w:r>
        <w:fldChar w:fldCharType="separate"/>
      </w:r>
      <w:r>
        <w:rPr>
          <w:rStyle w:val="22"/>
          <w:rFonts w:hint="eastAsia" w:ascii="宋体" w:hAnsi="宋体" w:eastAsia="宋体" w:cs="宋体"/>
          <w:b w:val="0"/>
          <w:i w:val="0"/>
          <w:color w:val="auto"/>
          <w:lang w:val="zh-TW"/>
        </w:rPr>
        <w:t>第</w:t>
      </w:r>
      <w:r>
        <w:rPr>
          <w:rStyle w:val="22"/>
          <w:rFonts w:hint="eastAsia" w:ascii="宋体" w:hAnsi="宋体" w:eastAsia="宋体" w:cs="宋体"/>
          <w:b w:val="0"/>
          <w:i w:val="0"/>
          <w:color w:val="auto"/>
        </w:rPr>
        <w:t>二</w:t>
      </w:r>
      <w:r>
        <w:rPr>
          <w:rStyle w:val="22"/>
          <w:rFonts w:hint="eastAsia" w:ascii="宋体" w:hAnsi="宋体" w:eastAsia="宋体" w:cs="宋体"/>
          <w:b w:val="0"/>
          <w:i w:val="0"/>
          <w:color w:val="auto"/>
          <w:lang w:val="zh-TW"/>
        </w:rPr>
        <w:t>章  投标人须知</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_Toc120575315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10</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"_Toc120575316" </w:instrText>
      </w:r>
      <w:r>
        <w:fldChar w:fldCharType="separate"/>
      </w:r>
      <w:r>
        <w:rPr>
          <w:rStyle w:val="22"/>
          <w:rFonts w:hint="eastAsia" w:ascii="宋体" w:hAnsi="宋体" w:eastAsia="宋体" w:cs="宋体"/>
          <w:b w:val="0"/>
          <w:color w:val="auto"/>
          <w:sz w:val="24"/>
          <w:szCs w:val="24"/>
          <w:lang w:val="zh-TW"/>
        </w:rPr>
        <w:t>一、说明</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_Toc120575316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10</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"_Toc120575317" </w:instrText>
      </w:r>
      <w:r>
        <w:fldChar w:fldCharType="separate"/>
      </w:r>
      <w:r>
        <w:rPr>
          <w:rStyle w:val="22"/>
          <w:rFonts w:hint="eastAsia" w:ascii="宋体" w:hAnsi="宋体" w:eastAsia="宋体" w:cs="宋体"/>
          <w:b w:val="0"/>
          <w:color w:val="auto"/>
          <w:sz w:val="24"/>
          <w:szCs w:val="24"/>
          <w:lang w:val="zh-TW"/>
        </w:rPr>
        <w:t>二、招标文件</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_Toc120575317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10</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"_Toc120575318" </w:instrText>
      </w:r>
      <w:r>
        <w:fldChar w:fldCharType="separate"/>
      </w:r>
      <w:r>
        <w:rPr>
          <w:rStyle w:val="22"/>
          <w:rFonts w:hint="eastAsia" w:ascii="宋体" w:hAnsi="宋体" w:eastAsia="宋体" w:cs="宋体"/>
          <w:b w:val="0"/>
          <w:color w:val="auto"/>
          <w:sz w:val="24"/>
          <w:szCs w:val="24"/>
          <w:lang w:val="zh-TW"/>
        </w:rPr>
        <w:t>三、投标文件</w:t>
      </w:r>
      <w:r>
        <w:rPr>
          <w:rStyle w:val="22"/>
          <w:rFonts w:hint="eastAsia" w:ascii="宋体" w:hAnsi="宋体" w:eastAsia="宋体" w:cs="宋体"/>
          <w:b w:val="0"/>
          <w:color w:val="auto"/>
          <w:sz w:val="24"/>
          <w:szCs w:val="24"/>
        </w:rPr>
        <w:t>组成</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_Toc120575318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11</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"_Toc120575319" </w:instrText>
      </w:r>
      <w:r>
        <w:fldChar w:fldCharType="separate"/>
      </w:r>
      <w:r>
        <w:rPr>
          <w:rStyle w:val="22"/>
          <w:rFonts w:hint="eastAsia" w:ascii="宋体" w:hAnsi="宋体" w:eastAsia="宋体" w:cs="宋体"/>
          <w:b w:val="0"/>
          <w:color w:val="auto"/>
          <w:sz w:val="24"/>
          <w:szCs w:val="24"/>
        </w:rPr>
        <w:t>四、运营成本测算</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_Toc120575319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14</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"_Toc120575320" </w:instrText>
      </w:r>
      <w:r>
        <w:fldChar w:fldCharType="separate"/>
      </w:r>
      <w:r>
        <w:rPr>
          <w:rStyle w:val="22"/>
          <w:rFonts w:hint="eastAsia" w:ascii="宋体" w:hAnsi="宋体" w:eastAsia="宋体" w:cs="宋体"/>
          <w:b w:val="0"/>
          <w:color w:val="auto"/>
          <w:sz w:val="24"/>
          <w:szCs w:val="24"/>
        </w:rPr>
        <w:t>五、</w:t>
      </w:r>
      <w:r>
        <w:rPr>
          <w:rStyle w:val="22"/>
          <w:rFonts w:hint="eastAsia" w:ascii="宋体" w:hAnsi="宋体" w:eastAsia="宋体" w:cs="宋体"/>
          <w:b w:val="0"/>
          <w:color w:val="auto"/>
          <w:sz w:val="24"/>
          <w:szCs w:val="24"/>
          <w:lang w:val="zh-TW"/>
        </w:rPr>
        <w:t>投标保证金及招标</w:t>
      </w:r>
      <w:r>
        <w:rPr>
          <w:rStyle w:val="22"/>
          <w:rFonts w:hint="eastAsia" w:ascii="宋体" w:hAnsi="宋体" w:eastAsia="宋体" w:cs="宋体"/>
          <w:b w:val="0"/>
          <w:color w:val="auto"/>
          <w:sz w:val="24"/>
          <w:szCs w:val="24"/>
        </w:rPr>
        <w:t>文件</w:t>
      </w:r>
      <w:r>
        <w:rPr>
          <w:rStyle w:val="22"/>
          <w:rFonts w:hint="eastAsia" w:ascii="宋体" w:hAnsi="宋体" w:eastAsia="宋体" w:cs="宋体"/>
          <w:b w:val="0"/>
          <w:color w:val="auto"/>
          <w:sz w:val="24"/>
          <w:szCs w:val="24"/>
          <w:lang w:val="zh-TW"/>
        </w:rPr>
        <w:t>购买</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_Toc120575320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15</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"_Toc120575321" </w:instrText>
      </w:r>
      <w:r>
        <w:fldChar w:fldCharType="separate"/>
      </w:r>
      <w:r>
        <w:rPr>
          <w:rStyle w:val="22"/>
          <w:rFonts w:hint="eastAsia" w:ascii="宋体" w:hAnsi="宋体" w:eastAsia="宋体" w:cs="宋体"/>
          <w:b w:val="0"/>
          <w:color w:val="auto"/>
          <w:sz w:val="24"/>
          <w:szCs w:val="24"/>
        </w:rPr>
        <w:t>六、</w:t>
      </w:r>
      <w:r>
        <w:rPr>
          <w:rStyle w:val="22"/>
          <w:rFonts w:hint="eastAsia" w:ascii="宋体" w:hAnsi="宋体" w:eastAsia="宋体" w:cs="宋体"/>
          <w:b w:val="0"/>
          <w:color w:val="auto"/>
          <w:sz w:val="24"/>
          <w:szCs w:val="24"/>
          <w:lang w:val="zh-TW"/>
        </w:rPr>
        <w:t>投标文件的递交</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_Toc120575321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16</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"_Toc120575322" </w:instrText>
      </w:r>
      <w:r>
        <w:fldChar w:fldCharType="separate"/>
      </w:r>
      <w:r>
        <w:rPr>
          <w:rStyle w:val="22"/>
          <w:rFonts w:hint="eastAsia" w:ascii="宋体" w:hAnsi="宋体" w:eastAsia="宋体" w:cs="宋体"/>
          <w:b w:val="0"/>
          <w:color w:val="auto"/>
          <w:sz w:val="24"/>
          <w:szCs w:val="24"/>
        </w:rPr>
        <w:t>六、开标</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_Toc120575322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16</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"_Toc120575323" </w:instrText>
      </w:r>
      <w:r>
        <w:fldChar w:fldCharType="separate"/>
      </w:r>
      <w:r>
        <w:rPr>
          <w:rStyle w:val="22"/>
          <w:rFonts w:hint="eastAsia" w:ascii="宋体" w:hAnsi="宋体" w:eastAsia="宋体" w:cs="宋体"/>
          <w:b w:val="0"/>
          <w:color w:val="auto"/>
          <w:sz w:val="24"/>
          <w:szCs w:val="24"/>
        </w:rPr>
        <w:t>七</w:t>
      </w:r>
      <w:r>
        <w:rPr>
          <w:rStyle w:val="22"/>
          <w:rFonts w:hint="eastAsia" w:ascii="宋体" w:hAnsi="宋体" w:eastAsia="宋体" w:cs="宋体"/>
          <w:b w:val="0"/>
          <w:color w:val="auto"/>
          <w:sz w:val="24"/>
          <w:szCs w:val="24"/>
          <w:lang w:val="zh-TW"/>
        </w:rPr>
        <w:t>、评标</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_Toc120575323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17</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"_Toc120575324" </w:instrText>
      </w:r>
      <w:r>
        <w:fldChar w:fldCharType="separate"/>
      </w:r>
      <w:r>
        <w:rPr>
          <w:rStyle w:val="22"/>
          <w:rFonts w:hint="eastAsia" w:ascii="宋体" w:hAnsi="宋体" w:eastAsia="宋体" w:cs="宋体"/>
          <w:b w:val="0"/>
          <w:color w:val="auto"/>
          <w:sz w:val="24"/>
          <w:szCs w:val="24"/>
        </w:rPr>
        <w:t>八</w:t>
      </w:r>
      <w:r>
        <w:rPr>
          <w:rStyle w:val="22"/>
          <w:rFonts w:hint="eastAsia" w:ascii="宋体" w:hAnsi="宋体" w:eastAsia="宋体" w:cs="宋体"/>
          <w:b w:val="0"/>
          <w:color w:val="auto"/>
          <w:sz w:val="24"/>
          <w:szCs w:val="24"/>
          <w:lang w:val="zh-TW"/>
        </w:rPr>
        <w:t>、授予合同</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_Toc120575324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17</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"_Toc120575325" </w:instrText>
      </w:r>
      <w:r>
        <w:fldChar w:fldCharType="separate"/>
      </w:r>
      <w:r>
        <w:rPr>
          <w:rStyle w:val="22"/>
          <w:rFonts w:hint="eastAsia" w:ascii="宋体" w:hAnsi="宋体" w:eastAsia="宋体" w:cs="宋体"/>
          <w:b w:val="0"/>
          <w:color w:val="auto"/>
          <w:sz w:val="24"/>
          <w:szCs w:val="24"/>
        </w:rPr>
        <w:t>九、</w:t>
      </w:r>
      <w:r>
        <w:rPr>
          <w:rStyle w:val="22"/>
          <w:rFonts w:hint="eastAsia" w:ascii="宋体" w:hAnsi="宋体" w:eastAsia="宋体" w:cs="宋体"/>
          <w:b w:val="0"/>
          <w:color w:val="auto"/>
          <w:sz w:val="24"/>
          <w:szCs w:val="24"/>
          <w:lang w:val="zh-CN"/>
        </w:rPr>
        <w:t>招标代理服务费</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_Toc120575325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18</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"_Toc120575326" </w:instrText>
      </w:r>
      <w:r>
        <w:fldChar w:fldCharType="separate"/>
      </w:r>
      <w:r>
        <w:rPr>
          <w:rStyle w:val="22"/>
          <w:rFonts w:hint="eastAsia" w:ascii="宋体" w:hAnsi="宋体" w:eastAsia="宋体" w:cs="宋体"/>
          <w:b w:val="0"/>
          <w:i w:val="0"/>
          <w:color w:val="auto"/>
          <w:lang w:val="zh-TW"/>
        </w:rPr>
        <w:t>第</w:t>
      </w:r>
      <w:r>
        <w:rPr>
          <w:rStyle w:val="22"/>
          <w:rFonts w:hint="eastAsia" w:ascii="宋体" w:hAnsi="宋体" w:eastAsia="宋体" w:cs="宋体"/>
          <w:b w:val="0"/>
          <w:i w:val="0"/>
          <w:color w:val="auto"/>
        </w:rPr>
        <w:t>三</w:t>
      </w:r>
      <w:r>
        <w:rPr>
          <w:rStyle w:val="22"/>
          <w:rFonts w:hint="eastAsia" w:ascii="宋体" w:hAnsi="宋体" w:eastAsia="宋体" w:cs="宋体"/>
          <w:b w:val="0"/>
          <w:i w:val="0"/>
          <w:color w:val="auto"/>
          <w:lang w:val="zh-TW"/>
        </w:rPr>
        <w:t>章  评标办法</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_Toc120575326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19</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"_Toc120575327" </w:instrText>
      </w:r>
      <w:r>
        <w:fldChar w:fldCharType="separate"/>
      </w:r>
      <w:r>
        <w:rPr>
          <w:rStyle w:val="22"/>
          <w:rFonts w:hint="eastAsia" w:ascii="宋体" w:hAnsi="宋体" w:eastAsia="宋体" w:cs="宋体"/>
          <w:b w:val="0"/>
          <w:color w:val="auto"/>
          <w:sz w:val="24"/>
          <w:szCs w:val="24"/>
          <w:lang w:val="zh-TW"/>
        </w:rPr>
        <w:t>一、总则</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_Toc120575327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"_Toc120575328" </w:instrText>
      </w:r>
      <w:r>
        <w:fldChar w:fldCharType="separate"/>
      </w:r>
      <w:r>
        <w:rPr>
          <w:rStyle w:val="22"/>
          <w:rFonts w:hint="eastAsia" w:ascii="宋体" w:hAnsi="宋体" w:eastAsia="宋体" w:cs="宋体"/>
          <w:b w:val="0"/>
          <w:color w:val="auto"/>
          <w:sz w:val="24"/>
          <w:szCs w:val="24"/>
          <w:lang w:val="zh-TW"/>
        </w:rPr>
        <w:t>二、评标组织</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_Toc120575328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"_Toc120575329" </w:instrText>
      </w:r>
      <w:r>
        <w:fldChar w:fldCharType="separate"/>
      </w:r>
      <w:r>
        <w:rPr>
          <w:rStyle w:val="22"/>
          <w:rFonts w:hint="eastAsia" w:ascii="宋体" w:hAnsi="宋体" w:eastAsia="宋体" w:cs="宋体"/>
          <w:b w:val="0"/>
          <w:color w:val="auto"/>
          <w:sz w:val="24"/>
          <w:szCs w:val="24"/>
          <w:lang w:val="zh-TW"/>
        </w:rPr>
        <w:t>三、</w:t>
      </w:r>
      <w:r>
        <w:rPr>
          <w:rStyle w:val="22"/>
          <w:rFonts w:hint="eastAsia" w:ascii="宋体" w:hAnsi="宋体" w:eastAsia="宋体" w:cs="宋体"/>
          <w:b w:val="0"/>
          <w:color w:val="auto"/>
          <w:sz w:val="24"/>
          <w:szCs w:val="24"/>
        </w:rPr>
        <w:t>评标细则</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_Toc120575329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19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"_Toc120575330" </w:instrText>
      </w:r>
      <w:r>
        <w:fldChar w:fldCharType="separate"/>
      </w:r>
      <w:r>
        <w:rPr>
          <w:rStyle w:val="22"/>
          <w:rFonts w:hint="eastAsia" w:ascii="宋体" w:hAnsi="宋体" w:eastAsia="宋体" w:cs="宋体"/>
          <w:b w:val="0"/>
          <w:color w:val="auto"/>
          <w:sz w:val="24"/>
          <w:szCs w:val="24"/>
          <w:lang w:val="zh-TW" w:eastAsia="zh-TW"/>
        </w:rPr>
        <w:t>四、</w:t>
      </w:r>
      <w:r>
        <w:rPr>
          <w:rStyle w:val="22"/>
          <w:rFonts w:hint="eastAsia" w:ascii="宋体" w:hAnsi="宋体" w:eastAsia="宋体" w:cs="宋体"/>
          <w:b w:val="0"/>
          <w:color w:val="auto"/>
          <w:sz w:val="24"/>
          <w:szCs w:val="24"/>
          <w:lang w:val="zh-TW"/>
        </w:rPr>
        <w:t xml:space="preserve"> 列席</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_Toc120575330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29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"_Toc120575331" </w:instrText>
      </w:r>
      <w:r>
        <w:fldChar w:fldCharType="separate"/>
      </w:r>
      <w:r>
        <w:rPr>
          <w:rStyle w:val="22"/>
          <w:rFonts w:hint="eastAsia" w:ascii="宋体" w:hAnsi="宋体" w:eastAsia="宋体" w:cs="宋体"/>
          <w:b w:val="0"/>
          <w:color w:val="auto"/>
          <w:sz w:val="24"/>
          <w:szCs w:val="24"/>
          <w:lang w:val="zh-TW" w:eastAsia="zh-TW"/>
        </w:rPr>
        <w:t>五、</w:t>
      </w:r>
      <w:r>
        <w:rPr>
          <w:rStyle w:val="22"/>
          <w:rFonts w:hint="eastAsia" w:ascii="宋体" w:hAnsi="宋体" w:eastAsia="宋体" w:cs="宋体"/>
          <w:b w:val="0"/>
          <w:color w:val="auto"/>
          <w:sz w:val="24"/>
          <w:szCs w:val="24"/>
          <w:lang w:val="zh-TW"/>
        </w:rPr>
        <w:t xml:space="preserve"> 中标公示、</w:t>
      </w:r>
      <w:r>
        <w:rPr>
          <w:rStyle w:val="22"/>
          <w:rFonts w:hint="eastAsia" w:ascii="宋体" w:hAnsi="宋体" w:eastAsia="宋体" w:cs="宋体"/>
          <w:b w:val="0"/>
          <w:color w:val="auto"/>
          <w:sz w:val="24"/>
          <w:szCs w:val="24"/>
        </w:rPr>
        <w:t>定标</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_Toc120575331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29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"_Toc120575332" </w:instrText>
      </w:r>
      <w:r>
        <w:fldChar w:fldCharType="separate"/>
      </w:r>
      <w:r>
        <w:rPr>
          <w:rStyle w:val="22"/>
          <w:rFonts w:hint="eastAsia" w:ascii="宋体" w:hAnsi="宋体" w:eastAsia="宋体" w:cs="宋体"/>
          <w:b w:val="0"/>
          <w:color w:val="auto"/>
          <w:sz w:val="24"/>
          <w:szCs w:val="24"/>
          <w:lang w:val="zh-TW" w:eastAsia="zh-TW"/>
        </w:rPr>
        <w:t>六、</w:t>
      </w:r>
      <w:r>
        <w:rPr>
          <w:rStyle w:val="22"/>
          <w:rFonts w:hint="eastAsia" w:ascii="宋体" w:hAnsi="宋体" w:eastAsia="宋体" w:cs="宋体"/>
          <w:b w:val="0"/>
          <w:color w:val="auto"/>
          <w:sz w:val="24"/>
          <w:szCs w:val="24"/>
          <w:lang w:val="zh-TW"/>
        </w:rPr>
        <w:t xml:space="preserve"> 投标人义务</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_Toc120575332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29</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"_Toc120575333" </w:instrText>
      </w:r>
      <w:r>
        <w:fldChar w:fldCharType="separate"/>
      </w:r>
      <w:r>
        <w:rPr>
          <w:rStyle w:val="22"/>
          <w:rFonts w:hint="eastAsia" w:ascii="宋体" w:hAnsi="宋体" w:eastAsia="宋体" w:cs="宋体"/>
          <w:b w:val="0"/>
          <w:i w:val="0"/>
          <w:color w:val="auto"/>
          <w:lang w:val="zh-TW"/>
        </w:rPr>
        <w:t>第四章 投标文件格式</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_Toc120575333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30</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"_Toc120575334" </w:instrText>
      </w:r>
      <w:r>
        <w:fldChar w:fldCharType="separate"/>
      </w:r>
      <w:r>
        <w:rPr>
          <w:rStyle w:val="22"/>
          <w:rFonts w:hint="eastAsia" w:ascii="宋体" w:hAnsi="宋体" w:eastAsia="宋体" w:cs="宋体"/>
          <w:b w:val="0"/>
          <w:color w:val="auto"/>
          <w:sz w:val="24"/>
          <w:szCs w:val="24"/>
        </w:rPr>
        <w:t>章节目录</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_Toc120575334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30</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"_Toc120575335" </w:instrText>
      </w:r>
      <w:r>
        <w:fldChar w:fldCharType="separate"/>
      </w:r>
      <w:r>
        <w:rPr>
          <w:rStyle w:val="22"/>
          <w:rFonts w:hint="eastAsia" w:ascii="宋体" w:hAnsi="宋体" w:eastAsia="宋体" w:cs="宋体"/>
          <w:b w:val="0"/>
          <w:color w:val="auto"/>
          <w:sz w:val="24"/>
          <w:szCs w:val="24"/>
        </w:rPr>
        <w:t>第一部分 资格审查文件</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_Toc120575335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30</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"_Toc120575336" </w:instrText>
      </w:r>
      <w:r>
        <w:fldChar w:fldCharType="separate"/>
      </w:r>
      <w:r>
        <w:rPr>
          <w:rStyle w:val="22"/>
          <w:rFonts w:hint="eastAsia" w:ascii="宋体" w:hAnsi="宋体" w:eastAsia="宋体" w:cs="宋体"/>
          <w:b w:val="0"/>
          <w:color w:val="auto"/>
          <w:sz w:val="24"/>
          <w:szCs w:val="24"/>
        </w:rPr>
        <w:t>第二部分 详细评审资料</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_Toc120575336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31</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"_Toc120575337" </w:instrText>
      </w:r>
      <w:r>
        <w:fldChar w:fldCharType="separate"/>
      </w:r>
      <w:r>
        <w:rPr>
          <w:rStyle w:val="22"/>
          <w:rFonts w:hint="eastAsia" w:ascii="宋体" w:hAnsi="宋体" w:eastAsia="宋体" w:cs="宋体"/>
          <w:b w:val="0"/>
          <w:color w:val="auto"/>
          <w:sz w:val="24"/>
          <w:szCs w:val="24"/>
        </w:rPr>
        <w:t>第三部分 偏离情况说明</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_Toc120575337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32</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"_Toc120575338" </w:instrText>
      </w:r>
      <w:r>
        <w:fldChar w:fldCharType="separate"/>
      </w:r>
      <w:r>
        <w:rPr>
          <w:rStyle w:val="22"/>
          <w:rFonts w:hint="eastAsia" w:ascii="宋体" w:hAnsi="宋体" w:eastAsia="宋体" w:cs="宋体"/>
          <w:b w:val="0"/>
          <w:color w:val="auto"/>
          <w:sz w:val="24"/>
          <w:szCs w:val="24"/>
        </w:rPr>
        <w:t>第四部分 附件</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_Toc120575338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32</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"_Toc120575339" </w:instrText>
      </w:r>
      <w:r>
        <w:fldChar w:fldCharType="separate"/>
      </w:r>
      <w:r>
        <w:rPr>
          <w:rStyle w:val="22"/>
          <w:rFonts w:hint="eastAsia" w:ascii="宋体" w:hAnsi="宋体" w:eastAsia="宋体" w:cs="宋体"/>
          <w:b w:val="0"/>
          <w:i w:val="0"/>
          <w:color w:val="auto"/>
          <w:lang w:val="zh-TW"/>
        </w:rPr>
        <w:t>第</w:t>
      </w:r>
      <w:r>
        <w:rPr>
          <w:rStyle w:val="22"/>
          <w:rFonts w:hint="eastAsia" w:ascii="宋体" w:hAnsi="宋体" w:eastAsia="宋体" w:cs="宋体"/>
          <w:b w:val="0"/>
          <w:i w:val="0"/>
          <w:color w:val="auto"/>
        </w:rPr>
        <w:t>五</w:t>
      </w:r>
      <w:r>
        <w:rPr>
          <w:rStyle w:val="22"/>
          <w:rFonts w:hint="eastAsia" w:ascii="宋体" w:hAnsi="宋体" w:eastAsia="宋体" w:cs="宋体"/>
          <w:b w:val="0"/>
          <w:i w:val="0"/>
          <w:color w:val="auto"/>
          <w:lang w:val="zh-TW"/>
        </w:rPr>
        <w:t>章合同主要条款和格式</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_Toc120575339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47</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"_Toc120575340" </w:instrText>
      </w:r>
      <w:r>
        <w:fldChar w:fldCharType="separate"/>
      </w:r>
      <w:r>
        <w:rPr>
          <w:rStyle w:val="22"/>
          <w:rFonts w:hint="eastAsia" w:ascii="宋体" w:hAnsi="宋体" w:eastAsia="宋体" w:cs="宋体"/>
          <w:b w:val="0"/>
          <w:i w:val="0"/>
          <w:color w:val="auto"/>
          <w:u w:color="0000FF"/>
          <w:lang w:val="zh-TW"/>
        </w:rPr>
        <w:t>第一章  总则</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_Toc120575340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48</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"_Toc120575341" </w:instrText>
      </w:r>
      <w:r>
        <w:fldChar w:fldCharType="separate"/>
      </w:r>
      <w:r>
        <w:rPr>
          <w:rStyle w:val="22"/>
          <w:rFonts w:hint="eastAsia" w:ascii="宋体" w:hAnsi="宋体" w:eastAsia="宋体" w:cs="宋体"/>
          <w:b w:val="0"/>
          <w:i w:val="0"/>
          <w:color w:val="auto"/>
          <w:lang w:val="zh-TW"/>
        </w:rPr>
        <w:t>第二章  物业管理服务事项</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_Toc120575341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48</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"_Toc120575342" </w:instrText>
      </w:r>
      <w:r>
        <w:fldChar w:fldCharType="separate"/>
      </w:r>
      <w:r>
        <w:rPr>
          <w:rStyle w:val="22"/>
          <w:rFonts w:hint="eastAsia" w:ascii="宋体" w:hAnsi="宋体" w:eastAsia="宋体" w:cs="宋体"/>
          <w:b w:val="0"/>
          <w:i w:val="0"/>
          <w:color w:val="auto"/>
          <w:lang w:val="zh-TW"/>
        </w:rPr>
        <w:t>第三章  管理服务期限</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_Toc120575342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49</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"_Toc120575343" </w:instrText>
      </w:r>
      <w:r>
        <w:fldChar w:fldCharType="separate"/>
      </w:r>
      <w:r>
        <w:rPr>
          <w:rStyle w:val="22"/>
          <w:rFonts w:hint="eastAsia" w:ascii="宋体" w:hAnsi="宋体" w:eastAsia="宋体" w:cs="宋体"/>
          <w:b w:val="0"/>
          <w:i w:val="0"/>
          <w:color w:val="auto"/>
          <w:lang w:val="zh-TW"/>
        </w:rPr>
        <w:t>第四章  双方的权利和义务</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_Toc120575343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49</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"_Toc120575344" </w:instrText>
      </w:r>
      <w:r>
        <w:fldChar w:fldCharType="separate"/>
      </w:r>
      <w:r>
        <w:rPr>
          <w:rStyle w:val="22"/>
          <w:rFonts w:hint="eastAsia" w:ascii="宋体" w:hAnsi="宋体" w:eastAsia="宋体" w:cs="宋体"/>
          <w:b w:val="0"/>
          <w:i w:val="0"/>
          <w:color w:val="auto"/>
          <w:lang w:val="zh-TW"/>
        </w:rPr>
        <w:t>第五章  物业管理服务质量</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_Toc120575344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52</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"_Toc120575345" </w:instrText>
      </w:r>
      <w:r>
        <w:fldChar w:fldCharType="separate"/>
      </w:r>
      <w:r>
        <w:rPr>
          <w:rStyle w:val="22"/>
          <w:rFonts w:hint="eastAsia" w:ascii="宋体" w:hAnsi="宋体" w:eastAsia="宋体" w:cs="宋体"/>
          <w:b w:val="0"/>
          <w:i w:val="0"/>
          <w:color w:val="auto"/>
          <w:lang w:val="zh-TW"/>
        </w:rPr>
        <w:t>第六章  物业管理服务费用及其管理</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_Toc120575345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52</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"_Toc120575346" </w:instrText>
      </w:r>
      <w:r>
        <w:fldChar w:fldCharType="separate"/>
      </w:r>
      <w:r>
        <w:rPr>
          <w:rStyle w:val="22"/>
          <w:rFonts w:hint="eastAsia" w:ascii="宋体" w:hAnsi="宋体" w:eastAsia="宋体" w:cs="宋体"/>
          <w:b w:val="0"/>
          <w:i w:val="0"/>
          <w:color w:val="auto"/>
          <w:lang w:val="zh-TW"/>
        </w:rPr>
        <w:t>第七章  双方的承诺</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_Toc120575346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54</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"_Toc120575347" </w:instrText>
      </w:r>
      <w:r>
        <w:fldChar w:fldCharType="separate"/>
      </w:r>
      <w:r>
        <w:rPr>
          <w:rStyle w:val="22"/>
          <w:rFonts w:hint="eastAsia" w:ascii="宋体" w:hAnsi="宋体" w:eastAsia="宋体" w:cs="宋体"/>
          <w:b w:val="0"/>
          <w:i w:val="0"/>
          <w:color w:val="auto"/>
          <w:lang w:val="zh-TW"/>
        </w:rPr>
        <w:t>第八章  合同终止、续约与交接</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_Toc120575347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55</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"_Toc120575348" </w:instrText>
      </w:r>
      <w:r>
        <w:fldChar w:fldCharType="separate"/>
      </w:r>
      <w:r>
        <w:rPr>
          <w:rStyle w:val="22"/>
          <w:rFonts w:hint="eastAsia" w:ascii="宋体" w:hAnsi="宋体" w:eastAsia="宋体" w:cs="宋体"/>
          <w:b w:val="0"/>
          <w:i w:val="0"/>
          <w:color w:val="auto"/>
          <w:lang w:val="zh-TW"/>
        </w:rPr>
        <w:t>第九章  争议解决及违约责任</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_Toc120575348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56</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"_Toc120575349" </w:instrText>
      </w:r>
      <w:r>
        <w:fldChar w:fldCharType="separate"/>
      </w:r>
      <w:r>
        <w:rPr>
          <w:rStyle w:val="22"/>
          <w:rFonts w:hint="eastAsia" w:ascii="宋体" w:hAnsi="宋体" w:eastAsia="宋体" w:cs="宋体"/>
          <w:b w:val="0"/>
          <w:i w:val="0"/>
          <w:color w:val="auto"/>
          <w:lang w:val="zh-TW"/>
        </w:rPr>
        <w:t>第十章  附则</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_Toc120575349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57</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5"/>
        <w:spacing w:line="360" w:lineRule="auto"/>
        <w:rPr>
          <w:rFonts w:ascii="宋体" w:hAnsi="宋体" w:eastAsia="宋体" w:cs="宋体"/>
          <w:b w:val="0"/>
          <w:i w:val="0"/>
          <w:iCs w:val="0"/>
          <w:color w:val="auto"/>
        </w:rPr>
      </w:pPr>
      <w:r>
        <w:fldChar w:fldCharType="begin"/>
      </w:r>
      <w:r>
        <w:instrText xml:space="preserve"> HYPERLINK \l "_Toc120575350" </w:instrText>
      </w:r>
      <w:r>
        <w:fldChar w:fldCharType="separate"/>
      </w:r>
      <w:r>
        <w:rPr>
          <w:rStyle w:val="22"/>
          <w:rFonts w:hint="eastAsia" w:ascii="宋体" w:hAnsi="宋体" w:eastAsia="宋体" w:cs="宋体"/>
          <w:b w:val="0"/>
          <w:i w:val="0"/>
          <w:color w:val="auto"/>
          <w:lang w:val="zh-TW"/>
        </w:rPr>
        <w:t>附件：广州市天河区伊顿十八小区物业管理服务质量标准及要求</w:t>
      </w:r>
      <w:r>
        <w:rPr>
          <w:rFonts w:hint="eastAsia" w:ascii="宋体" w:hAnsi="宋体" w:eastAsia="宋体" w:cs="宋体"/>
          <w:b w:val="0"/>
          <w:i w:val="0"/>
          <w:color w:val="auto"/>
        </w:rPr>
        <w:tab/>
      </w:r>
      <w:r>
        <w:rPr>
          <w:rFonts w:hint="eastAsia" w:ascii="宋体" w:hAnsi="宋体" w:eastAsia="宋体" w:cs="宋体"/>
          <w:b w:val="0"/>
          <w:i w:val="0"/>
          <w:color w:val="auto"/>
        </w:rPr>
        <w:fldChar w:fldCharType="begin"/>
      </w:r>
      <w:r>
        <w:rPr>
          <w:rFonts w:hint="eastAsia" w:ascii="宋体" w:hAnsi="宋体" w:eastAsia="宋体" w:cs="宋体"/>
          <w:b w:val="0"/>
          <w:i w:val="0"/>
          <w:color w:val="auto"/>
        </w:rPr>
        <w:instrText xml:space="preserve"> PAGEREF _Toc120575350 \h </w:instrText>
      </w:r>
      <w:r>
        <w:rPr>
          <w:rFonts w:hint="eastAsia" w:ascii="宋体" w:hAnsi="宋体" w:eastAsia="宋体" w:cs="宋体"/>
          <w:b w:val="0"/>
          <w:i w:val="0"/>
          <w:color w:val="auto"/>
        </w:rPr>
        <w:fldChar w:fldCharType="separate"/>
      </w:r>
      <w:r>
        <w:rPr>
          <w:rFonts w:hint="eastAsia" w:ascii="宋体" w:hAnsi="宋体" w:eastAsia="宋体" w:cs="宋体"/>
          <w:b w:val="0"/>
          <w:i w:val="0"/>
          <w:color w:val="auto"/>
        </w:rPr>
        <w:t>58</w:t>
      </w:r>
      <w:r>
        <w:rPr>
          <w:rFonts w:hint="eastAsia" w:ascii="宋体" w:hAnsi="宋体" w:eastAsia="宋体" w:cs="宋体"/>
          <w:b w:val="0"/>
          <w:i w:val="0"/>
          <w:color w:val="auto"/>
        </w:rPr>
        <w:fldChar w:fldCharType="end"/>
      </w:r>
      <w:r>
        <w:rPr>
          <w:rFonts w:hint="eastAsia" w:ascii="宋体" w:hAnsi="宋体" w:eastAsia="宋体" w:cs="宋体"/>
          <w:b w:val="0"/>
          <w:i w:val="0"/>
          <w:color w:val="auto"/>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"_Toc120575351" </w:instrText>
      </w:r>
      <w:r>
        <w:fldChar w:fldCharType="separate"/>
      </w:r>
      <w:r>
        <w:rPr>
          <w:rStyle w:val="22"/>
          <w:rFonts w:hint="eastAsia" w:ascii="宋体" w:hAnsi="宋体" w:eastAsia="宋体" w:cs="宋体"/>
          <w:b w:val="0"/>
          <w:color w:val="auto"/>
          <w:sz w:val="24"/>
          <w:szCs w:val="24"/>
          <w:lang w:val="zh-TW"/>
        </w:rPr>
        <w:t>一、范围</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_Toc120575351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58</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"_Toc120575352" </w:instrText>
      </w:r>
      <w:r>
        <w:fldChar w:fldCharType="separate"/>
      </w:r>
      <w:r>
        <w:rPr>
          <w:rStyle w:val="22"/>
          <w:rFonts w:hint="eastAsia" w:ascii="宋体" w:hAnsi="宋体" w:eastAsia="宋体" w:cs="宋体"/>
          <w:b w:val="0"/>
          <w:color w:val="auto"/>
          <w:sz w:val="24"/>
          <w:szCs w:val="24"/>
          <w:lang w:val="zh-TW"/>
        </w:rPr>
        <w:t>二、依据</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_Toc120575352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58</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"_Toc120575353" </w:instrText>
      </w:r>
      <w:r>
        <w:fldChar w:fldCharType="separate"/>
      </w:r>
      <w:r>
        <w:rPr>
          <w:rStyle w:val="22"/>
          <w:rFonts w:hint="eastAsia" w:ascii="宋体" w:hAnsi="宋体" w:eastAsia="宋体" w:cs="宋体"/>
          <w:b w:val="0"/>
          <w:color w:val="auto"/>
          <w:sz w:val="24"/>
          <w:szCs w:val="24"/>
          <w:lang w:val="zh-TW"/>
        </w:rPr>
        <w:t>三、目标</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_Toc120575353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58</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pStyle w:val="18"/>
        <w:tabs>
          <w:tab w:val="right" w:leader="dot" w:pos="9396"/>
        </w:tabs>
        <w:spacing w:line="360" w:lineRule="auto"/>
        <w:rPr>
          <w:rFonts w:ascii="宋体" w:hAnsi="宋体" w:eastAsia="宋体" w:cs="宋体"/>
          <w:b w:val="0"/>
          <w:color w:val="auto"/>
          <w:sz w:val="24"/>
          <w:szCs w:val="24"/>
        </w:rPr>
      </w:pPr>
      <w:r>
        <w:fldChar w:fldCharType="begin"/>
      </w:r>
      <w:r>
        <w:instrText xml:space="preserve"> HYPERLINK \l "_Toc120575354" </w:instrText>
      </w:r>
      <w:r>
        <w:fldChar w:fldCharType="separate"/>
      </w:r>
      <w:r>
        <w:rPr>
          <w:rStyle w:val="22"/>
          <w:rFonts w:hint="eastAsia" w:ascii="宋体" w:hAnsi="宋体" w:eastAsia="宋体" w:cs="宋体"/>
          <w:b w:val="0"/>
          <w:color w:val="auto"/>
          <w:sz w:val="24"/>
          <w:szCs w:val="24"/>
          <w:lang w:val="zh-TW"/>
        </w:rPr>
        <w:t>四、服务质量标准及要求</w:t>
      </w:r>
      <w:r>
        <w:rPr>
          <w:rFonts w:hint="eastAsia" w:ascii="宋体" w:hAnsi="宋体" w:eastAsia="宋体" w:cs="宋体"/>
          <w:b w:val="0"/>
          <w:color w:val="auto"/>
          <w:sz w:val="24"/>
          <w:szCs w:val="24"/>
        </w:rPr>
        <w:tab/>
      </w: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PAGEREF _Toc120575354 \h </w:instrText>
      </w:r>
      <w:r>
        <w:rPr>
          <w:rFonts w:hint="eastAsia" w:ascii="宋体" w:hAnsi="宋体" w:eastAsia="宋体" w:cs="宋体"/>
          <w:b w:val="0"/>
          <w:color w:val="auto"/>
          <w:sz w:val="24"/>
          <w:szCs w:val="24"/>
        </w:rPr>
        <w:fldChar w:fldCharType="separate"/>
      </w:r>
      <w:r>
        <w:rPr>
          <w:rFonts w:hint="eastAsia" w:ascii="宋体" w:hAnsi="宋体" w:eastAsia="宋体" w:cs="宋体"/>
          <w:b w:val="0"/>
          <w:color w:val="auto"/>
          <w:sz w:val="24"/>
          <w:szCs w:val="24"/>
        </w:rPr>
        <w:t>58</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fldChar w:fldCharType="end"/>
      </w:r>
    </w:p>
    <w:p>
      <w:pPr>
        <w:spacing w:line="360" w:lineRule="auto"/>
        <w:jc w:val="center"/>
        <w:rPr>
          <w:rFonts w:hint="default" w:ascii="宋体" w:hAnsi="宋体" w:eastAsia="宋体" w:cs="宋体"/>
          <w:color w:val="auto"/>
          <w:kern w:val="0"/>
          <w:sz w:val="24"/>
          <w:szCs w:val="24"/>
          <w:lang w:val="zh-TW" w:eastAsia="zh-TW"/>
        </w:rPr>
        <w:sectPr>
          <w:footerReference r:id="rId6" w:type="first"/>
          <w:footerReference r:id="rId5" w:type="default"/>
          <w:pgSz w:w="11900" w:h="16840"/>
          <w:pgMar w:top="1247" w:right="1247" w:bottom="1247" w:left="1247" w:header="720" w:footer="720" w:gutter="0"/>
          <w:pgNumType w:start="1"/>
          <w:cols w:space="720" w:num="1"/>
        </w:sectPr>
      </w:pPr>
      <w:r>
        <w:rPr>
          <w:rFonts w:ascii="宋体" w:hAnsi="宋体" w:eastAsia="宋体" w:cs="宋体"/>
          <w:bCs/>
          <w:color w:val="auto"/>
          <w:sz w:val="24"/>
          <w:szCs w:val="24"/>
        </w:rPr>
        <w:fldChar w:fldCharType="end"/>
      </w:r>
    </w:p>
    <w:p>
      <w:pPr>
        <w:pStyle w:val="3"/>
        <w:spacing w:line="500" w:lineRule="exact"/>
        <w:rPr>
          <w:rFonts w:cs="宋体" w:asciiTheme="minorEastAsia" w:hAnsiTheme="minorEastAsia" w:eastAsiaTheme="minorEastAsia"/>
          <w:color w:val="auto"/>
          <w:sz w:val="30"/>
          <w:szCs w:val="30"/>
        </w:rPr>
      </w:pPr>
      <w:bookmarkStart w:id="4" w:name="_Toc120575308"/>
      <w:r>
        <w:rPr>
          <w:rFonts w:hint="eastAsia" w:cs="宋体" w:asciiTheme="minorEastAsia" w:hAnsiTheme="minorEastAsia" w:eastAsiaTheme="minorEastAsia"/>
          <w:color w:val="auto"/>
          <w:sz w:val="30"/>
          <w:szCs w:val="30"/>
          <w:lang w:val="zh-TW"/>
        </w:rPr>
        <w:t>第</w:t>
      </w:r>
      <w:r>
        <w:rPr>
          <w:rFonts w:hint="eastAsia" w:cs="宋体" w:asciiTheme="minorEastAsia" w:hAnsiTheme="minorEastAsia" w:eastAsiaTheme="minorEastAsia"/>
          <w:color w:val="auto"/>
          <w:sz w:val="30"/>
          <w:szCs w:val="30"/>
        </w:rPr>
        <w:t>一</w:t>
      </w:r>
      <w:r>
        <w:rPr>
          <w:rFonts w:hint="eastAsia" w:cs="宋体" w:asciiTheme="minorEastAsia" w:hAnsiTheme="minorEastAsia" w:eastAsiaTheme="minorEastAsia"/>
          <w:color w:val="auto"/>
          <w:sz w:val="30"/>
          <w:szCs w:val="30"/>
          <w:lang w:val="zh-TW"/>
        </w:rPr>
        <w:t>章</w:t>
      </w:r>
      <w:r>
        <w:rPr>
          <w:rFonts w:cs="宋体" w:asciiTheme="minorEastAsia" w:hAnsiTheme="minorEastAsia" w:eastAsiaTheme="minorEastAsia"/>
          <w:color w:val="auto"/>
          <w:sz w:val="30"/>
          <w:szCs w:val="30"/>
          <w:lang w:val="zh-TW"/>
        </w:rPr>
        <w:t xml:space="preserve">  </w:t>
      </w:r>
      <w:r>
        <w:rPr>
          <w:rFonts w:hint="eastAsia" w:cs="宋体" w:asciiTheme="minorEastAsia" w:hAnsiTheme="minorEastAsia" w:eastAsiaTheme="minorEastAsia"/>
          <w:color w:val="auto"/>
          <w:sz w:val="30"/>
          <w:szCs w:val="30"/>
        </w:rPr>
        <w:t>招标需求</w:t>
      </w:r>
      <w:bookmarkEnd w:id="4"/>
    </w:p>
    <w:p>
      <w:pPr>
        <w:pStyle w:val="2"/>
        <w:rPr>
          <w:rFonts w:hint="default" w:asciiTheme="minorEastAsia" w:hAnsiTheme="minorEastAsia" w:eastAsiaTheme="minorEastAsia"/>
          <w:color w:val="auto"/>
          <w:lang w:val="zh-TW" w:eastAsia="zh-TW"/>
        </w:rPr>
      </w:pPr>
    </w:p>
    <w:p>
      <w:pPr>
        <w:pStyle w:val="4"/>
        <w:rPr>
          <w:color w:val="auto"/>
          <w:lang w:val="zh-TW"/>
        </w:rPr>
      </w:pPr>
      <w:bookmarkStart w:id="5" w:name="_Toc120575309"/>
      <w:r>
        <w:rPr>
          <w:rFonts w:hint="eastAsia"/>
          <w:color w:val="auto"/>
          <w:lang w:val="zh-TW"/>
        </w:rPr>
        <w:t>一、项目简介</w:t>
      </w:r>
      <w:bookmarkEnd w:id="5"/>
    </w:p>
    <w:p>
      <w:pPr>
        <w:widowControl/>
        <w:spacing w:line="360" w:lineRule="auto"/>
        <w:ind w:firstLine="48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kern w:val="0"/>
          <w:sz w:val="24"/>
          <w:szCs w:val="24"/>
          <w:lang w:val="zh-TW"/>
        </w:rPr>
        <w:t>广州市天河区伊顿十八小区第二届业主委员会，现就小区物业管理服务</w:t>
      </w:r>
      <w:r>
        <w:rPr>
          <w:rFonts w:cs="宋体" w:asciiTheme="minorEastAsia" w:hAnsiTheme="minorEastAsia" w:eastAsiaTheme="minorEastAsia"/>
          <w:color w:val="auto"/>
          <w:sz w:val="24"/>
          <w:szCs w:val="24"/>
          <w:lang w:val="zh-TW"/>
        </w:rPr>
        <w:t>项目，组织公开招标方式选聘物业管理服务公司。</w:t>
      </w:r>
    </w:p>
    <w:p>
      <w:pPr>
        <w:spacing w:line="360" w:lineRule="auto"/>
        <w:ind w:firstLine="48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w:t>
      </w:r>
      <w:r>
        <w:rPr>
          <w:rFonts w:cs="宋体" w:asciiTheme="minorEastAsia" w:hAnsiTheme="minorEastAsia" w:eastAsiaTheme="minorEastAsia"/>
          <w:color w:val="auto"/>
          <w:sz w:val="24"/>
          <w:szCs w:val="24"/>
        </w:rPr>
        <w:t>一</w:t>
      </w:r>
      <w:r>
        <w:rPr>
          <w:rFonts w:cs="宋体" w:asciiTheme="minorEastAsia" w:hAnsiTheme="minorEastAsia" w:eastAsiaTheme="minorEastAsia"/>
          <w:color w:val="auto"/>
          <w:sz w:val="24"/>
          <w:szCs w:val="24"/>
          <w:lang w:val="zh-TW"/>
        </w:rPr>
        <w:t>）物业基本现状</w:t>
      </w:r>
    </w:p>
    <w:p>
      <w:pPr>
        <w:spacing w:line="360" w:lineRule="auto"/>
        <w:ind w:firstLine="480"/>
        <w:rPr>
          <w:rFonts w:hint="default" w:cs="宋体" w:asciiTheme="minorEastAsia" w:hAnsiTheme="minorEastAsia" w:eastAsiaTheme="minorEastAsia"/>
          <w:color w:val="auto"/>
          <w:kern w:val="0"/>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、物业名称：</w:t>
      </w:r>
      <w:r>
        <w:rPr>
          <w:rFonts w:cs="宋体" w:asciiTheme="minorEastAsia" w:hAnsiTheme="minorEastAsia" w:eastAsiaTheme="minorEastAsia"/>
          <w:color w:val="auto"/>
          <w:kern w:val="0"/>
          <w:sz w:val="24"/>
          <w:szCs w:val="24"/>
          <w:lang w:val="zh-TW"/>
        </w:rPr>
        <w:t>广州市天河区伊顿十八小区</w:t>
      </w:r>
    </w:p>
    <w:p>
      <w:pPr>
        <w:spacing w:line="360" w:lineRule="auto"/>
        <w:ind w:firstLine="480"/>
        <w:rPr>
          <w:rFonts w:hint="default" w:cs="宋体" w:asciiTheme="minorEastAsia" w:hAnsiTheme="minorEastAsia" w:eastAsiaTheme="minorEastAsia"/>
          <w:color w:val="auto"/>
          <w:sz w:val="24"/>
          <w:szCs w:val="24"/>
          <w:lang w:val="zh-TW" w:eastAsia="zh-TW"/>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、物业类型：住宅小区</w:t>
      </w:r>
    </w:p>
    <w:p>
      <w:pPr>
        <w:widowControl/>
        <w:spacing w:line="360" w:lineRule="auto"/>
        <w:ind w:firstLine="480"/>
        <w:jc w:val="left"/>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u w:color="00B0F0"/>
        </w:rPr>
        <w:t>3</w:t>
      </w:r>
      <w:r>
        <w:rPr>
          <w:rFonts w:cs="宋体" w:asciiTheme="minorEastAsia" w:hAnsiTheme="minorEastAsia" w:eastAsiaTheme="minorEastAsia"/>
          <w:color w:val="auto"/>
          <w:sz w:val="24"/>
          <w:szCs w:val="24"/>
          <w:lang w:val="zh-TW"/>
        </w:rPr>
        <w:t>、物业概况：本物业坐落在广州市天河区广州市天河区龙口西路</w:t>
      </w:r>
      <w:r>
        <w:rPr>
          <w:rFonts w:hint="default" w:cs="宋体" w:asciiTheme="minorEastAsia" w:hAnsiTheme="minorEastAsia" w:eastAsiaTheme="minorEastAsia"/>
          <w:color w:val="auto"/>
          <w:sz w:val="24"/>
          <w:szCs w:val="24"/>
        </w:rPr>
        <w:t>236</w:t>
      </w:r>
      <w:r>
        <w:rPr>
          <w:rFonts w:cs="宋体" w:asciiTheme="minorEastAsia" w:hAnsiTheme="minorEastAsia" w:eastAsiaTheme="minorEastAsia"/>
          <w:color w:val="auto"/>
          <w:sz w:val="24"/>
          <w:szCs w:val="24"/>
          <w:lang w:val="zh-TW"/>
        </w:rPr>
        <w:t>号，</w:t>
      </w:r>
      <w:r>
        <w:rPr>
          <w:rFonts w:cs="宋体" w:asciiTheme="minorEastAsia" w:hAnsiTheme="minorEastAsia" w:eastAsiaTheme="minorEastAsia"/>
          <w:color w:val="auto"/>
          <w:sz w:val="24"/>
          <w:szCs w:val="24"/>
        </w:rPr>
        <w:t>建筑面积</w:t>
      </w:r>
      <w:r>
        <w:rPr>
          <w:rFonts w:hint="default" w:cs="宋体" w:asciiTheme="minorEastAsia" w:hAnsiTheme="minorEastAsia" w:eastAsiaTheme="minorEastAsia"/>
          <w:color w:val="auto"/>
          <w:sz w:val="24"/>
          <w:szCs w:val="24"/>
        </w:rPr>
        <w:t>116016</w:t>
      </w:r>
      <w:r>
        <w:rPr>
          <w:rFonts w:cs="宋体" w:asciiTheme="minorEastAsia" w:hAnsiTheme="minorEastAsia" w:eastAsiaTheme="minorEastAsia"/>
          <w:color w:val="auto"/>
          <w:sz w:val="24"/>
          <w:szCs w:val="24"/>
        </w:rPr>
        <w:t>平方米，其中高层住宅</w:t>
      </w:r>
      <w:r>
        <w:rPr>
          <w:rFonts w:hint="default" w:cs="宋体" w:asciiTheme="minorEastAsia" w:hAnsiTheme="minorEastAsia" w:eastAsiaTheme="minorEastAsia"/>
          <w:color w:val="auto"/>
          <w:sz w:val="24"/>
          <w:szCs w:val="24"/>
        </w:rPr>
        <w:t>96545</w:t>
      </w:r>
      <w:r>
        <w:rPr>
          <w:rFonts w:cs="宋体" w:asciiTheme="minorEastAsia" w:hAnsiTheme="minorEastAsia" w:eastAsiaTheme="minorEastAsia"/>
          <w:color w:val="auto"/>
          <w:sz w:val="24"/>
          <w:szCs w:val="24"/>
        </w:rPr>
        <w:t>平方米；商铺</w:t>
      </w:r>
      <w:r>
        <w:rPr>
          <w:rFonts w:hint="default" w:cs="宋体" w:asciiTheme="minorEastAsia" w:hAnsiTheme="minorEastAsia" w:eastAsiaTheme="minorEastAsia"/>
          <w:color w:val="auto"/>
          <w:sz w:val="24"/>
          <w:szCs w:val="24"/>
        </w:rPr>
        <w:t>7639</w:t>
      </w:r>
      <w:r>
        <w:rPr>
          <w:rFonts w:cs="宋体" w:asciiTheme="minorEastAsia" w:hAnsiTheme="minorEastAsia" w:eastAsiaTheme="minorEastAsia"/>
          <w:color w:val="auto"/>
          <w:sz w:val="24"/>
          <w:szCs w:val="24"/>
        </w:rPr>
        <w:t>平方米；写字楼</w:t>
      </w:r>
      <w:r>
        <w:rPr>
          <w:rFonts w:hint="default" w:cs="宋体" w:asciiTheme="minorEastAsia" w:hAnsiTheme="minorEastAsia" w:eastAsiaTheme="minorEastAsia"/>
          <w:color w:val="auto"/>
          <w:sz w:val="24"/>
          <w:szCs w:val="24"/>
        </w:rPr>
        <w:t>9399</w:t>
      </w:r>
      <w:r>
        <w:rPr>
          <w:rFonts w:cs="宋体" w:asciiTheme="minorEastAsia" w:hAnsiTheme="minorEastAsia" w:eastAsiaTheme="minorEastAsia"/>
          <w:color w:val="auto"/>
          <w:sz w:val="24"/>
          <w:szCs w:val="24"/>
        </w:rPr>
        <w:t>平方米</w:t>
      </w:r>
      <w:r>
        <w:rPr>
          <w:rFonts w:cs="宋体" w:asciiTheme="minorEastAsia" w:hAnsiTheme="minorEastAsia" w:eastAsiaTheme="minorEastAsia"/>
          <w:color w:val="auto"/>
          <w:sz w:val="24"/>
          <w:szCs w:val="24"/>
          <w:lang w:val="zh-TW"/>
        </w:rPr>
        <w:t>。</w:t>
      </w:r>
      <w:r>
        <w:rPr>
          <w:rFonts w:cs="宋体" w:asciiTheme="minorEastAsia" w:hAnsiTheme="minorEastAsia" w:eastAsiaTheme="minorEastAsia"/>
          <w:color w:val="auto"/>
          <w:sz w:val="24"/>
          <w:szCs w:val="24"/>
        </w:rPr>
        <w:t>小区建筑包括高层住宅</w:t>
      </w: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rPr>
        <w:t>栋、沿街商铺</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rPr>
        <w:t>层及地下车库</w:t>
      </w:r>
      <w:r>
        <w:rPr>
          <w:rFonts w:hint="default" w:cs="宋体" w:asciiTheme="minorEastAsia" w:hAnsiTheme="minorEastAsia" w:eastAsiaTheme="minorEastAsia"/>
          <w:color w:val="auto"/>
          <w:sz w:val="24"/>
          <w:szCs w:val="24"/>
        </w:rPr>
        <w:t>224</w:t>
      </w:r>
      <w:r>
        <w:rPr>
          <w:rFonts w:cs="宋体" w:asciiTheme="minorEastAsia" w:hAnsiTheme="minorEastAsia" w:eastAsiaTheme="minorEastAsia"/>
          <w:color w:val="auto"/>
          <w:sz w:val="24"/>
          <w:szCs w:val="24"/>
        </w:rPr>
        <w:t>个，游泳池</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个。</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u w:color="00B0F0"/>
        </w:rPr>
        <w:t>4</w:t>
      </w:r>
      <w:r>
        <w:rPr>
          <w:rFonts w:cs="宋体" w:asciiTheme="minorEastAsia" w:hAnsiTheme="minorEastAsia" w:eastAsiaTheme="minorEastAsia"/>
          <w:color w:val="auto"/>
          <w:sz w:val="24"/>
          <w:szCs w:val="24"/>
          <w:lang w:val="zh-TW"/>
        </w:rPr>
        <w:t>、辖区住户：住宅总户数约</w:t>
      </w:r>
      <w:r>
        <w:rPr>
          <w:rFonts w:hint="default" w:cs="宋体" w:asciiTheme="minorEastAsia" w:hAnsiTheme="minorEastAsia" w:eastAsiaTheme="minorEastAsia"/>
          <w:color w:val="auto"/>
          <w:sz w:val="24"/>
          <w:szCs w:val="24"/>
          <w:u w:color="FF0000"/>
        </w:rPr>
        <w:t>767</w:t>
      </w:r>
      <w:r>
        <w:rPr>
          <w:rFonts w:cs="宋体" w:asciiTheme="minorEastAsia" w:hAnsiTheme="minorEastAsia" w:eastAsiaTheme="minorEastAsia"/>
          <w:color w:val="auto"/>
          <w:sz w:val="24"/>
          <w:szCs w:val="24"/>
          <w:lang w:val="zh-TW"/>
        </w:rPr>
        <w:t>户。（</w:t>
      </w:r>
      <w:r>
        <w:rPr>
          <w:rFonts w:cs="宋体" w:asciiTheme="minorEastAsia" w:hAnsiTheme="minorEastAsia" w:eastAsiaTheme="minorEastAsia"/>
          <w:color w:val="auto"/>
          <w:sz w:val="24"/>
          <w:szCs w:val="24"/>
        </w:rPr>
        <w:t>以实际为准</w:t>
      </w:r>
      <w:r>
        <w:rPr>
          <w:rFonts w:cs="宋体" w:asciiTheme="minorEastAsia" w:hAnsiTheme="minorEastAsia" w:eastAsiaTheme="minorEastAsia"/>
          <w:color w:val="auto"/>
          <w:sz w:val="24"/>
          <w:szCs w:val="24"/>
          <w:lang w:val="zh-TW"/>
        </w:rPr>
        <w:t>）</w:t>
      </w:r>
    </w:p>
    <w:p>
      <w:pPr>
        <w:spacing w:line="360" w:lineRule="auto"/>
        <w:ind w:firstLine="480"/>
        <w:rPr>
          <w:rFonts w:hint="default" w:cs="宋体" w:asciiTheme="minorEastAsia" w:hAnsiTheme="minorEastAsia" w:eastAsiaTheme="minorEastAsia"/>
          <w:color w:val="auto"/>
          <w:kern w:val="0"/>
          <w:sz w:val="24"/>
          <w:szCs w:val="24"/>
          <w:u w:color="D9D9D9"/>
        </w:rPr>
      </w:pPr>
      <w:r>
        <w:rPr>
          <w:rFonts w:hint="default" w:cs="宋体" w:asciiTheme="minorEastAsia" w:hAnsiTheme="minorEastAsia" w:eastAsiaTheme="minorEastAsia"/>
          <w:color w:val="auto"/>
          <w:sz w:val="24"/>
          <w:szCs w:val="24"/>
          <w:u w:color="00B0F0"/>
        </w:rPr>
        <w:t>5</w:t>
      </w:r>
      <w:r>
        <w:rPr>
          <w:rFonts w:cs="宋体" w:asciiTheme="minorEastAsia" w:hAnsiTheme="minorEastAsia" w:eastAsiaTheme="minorEastAsia"/>
          <w:color w:val="auto"/>
          <w:sz w:val="24"/>
          <w:szCs w:val="24"/>
          <w:lang w:val="zh-TW"/>
        </w:rPr>
        <w:t>、主要公共配套设施设备（请各投标人自行现场踏勘，数据以实地勘测为准）。</w:t>
      </w:r>
    </w:p>
    <w:p>
      <w:pPr>
        <w:spacing w:line="360" w:lineRule="auto"/>
        <w:ind w:firstLine="480"/>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u w:color="00B0F0"/>
        </w:rPr>
        <w:t>6</w:t>
      </w:r>
      <w:r>
        <w:rPr>
          <w:rFonts w:cs="宋体" w:asciiTheme="minorEastAsia" w:hAnsiTheme="minorEastAsia" w:eastAsiaTheme="minorEastAsia"/>
          <w:color w:val="auto"/>
          <w:sz w:val="24"/>
          <w:szCs w:val="24"/>
          <w:lang w:val="zh-TW"/>
        </w:rPr>
        <w:t>、建筑公共配套设施设备物业资料档案（如暂缺，</w:t>
      </w:r>
      <w:r>
        <w:rPr>
          <w:rFonts w:cs="宋体" w:asciiTheme="minorEastAsia" w:hAnsiTheme="minorEastAsia" w:eastAsiaTheme="minorEastAsia"/>
          <w:color w:val="auto"/>
          <w:sz w:val="24"/>
          <w:szCs w:val="24"/>
        </w:rPr>
        <w:t>可</w:t>
      </w:r>
      <w:r>
        <w:rPr>
          <w:rFonts w:cs="宋体" w:asciiTheme="minorEastAsia" w:hAnsiTheme="minorEastAsia" w:eastAsiaTheme="minorEastAsia"/>
          <w:color w:val="auto"/>
          <w:sz w:val="24"/>
          <w:szCs w:val="24"/>
          <w:lang w:val="zh-TW"/>
        </w:rPr>
        <w:t>由业委会协助中标人通过政府主管部门查询索取）。</w:t>
      </w:r>
    </w:p>
    <w:p>
      <w:pPr>
        <w:pStyle w:val="4"/>
        <w:rPr>
          <w:color w:val="auto"/>
          <w:lang w:val="zh-TW"/>
        </w:rPr>
      </w:pPr>
      <w:bookmarkStart w:id="6" w:name="_Toc120575310"/>
      <w:r>
        <w:rPr>
          <w:rFonts w:hint="eastAsia"/>
          <w:color w:val="auto"/>
          <w:lang w:val="zh-TW"/>
        </w:rPr>
        <w:t>二、小区公共设施、公共场所经营管理情况</w:t>
      </w:r>
      <w:bookmarkEnd w:id="6"/>
    </w:p>
    <w:p>
      <w:pPr>
        <w:spacing w:line="360" w:lineRule="auto"/>
        <w:ind w:firstLine="480" w:firstLineChars="20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小区公共物业所有经营收入主要用于小区建设、小区公共设施设备维护经费补助等，由业委会按相关规定管理。</w:t>
      </w:r>
    </w:p>
    <w:p>
      <w:pPr>
        <w:spacing w:line="360" w:lineRule="auto"/>
        <w:ind w:firstLine="361"/>
        <w:rPr>
          <w:rFonts w:hint="default" w:cs="宋体" w:asciiTheme="minorEastAsia" w:hAnsiTheme="minorEastAsia" w:eastAsiaTheme="minorEastAsia"/>
          <w:b/>
          <w:bCs/>
          <w:color w:val="auto"/>
          <w:sz w:val="24"/>
          <w:szCs w:val="24"/>
          <w:u w:val="single"/>
          <w:lang w:val="zh-TW" w:eastAsia="zh-TW"/>
        </w:rPr>
      </w:pPr>
      <w:r>
        <w:rPr>
          <w:rFonts w:cs="宋体" w:asciiTheme="minorEastAsia" w:hAnsiTheme="minorEastAsia" w:eastAsiaTheme="minorEastAsia"/>
          <w:b/>
          <w:bCs/>
          <w:color w:val="auto"/>
          <w:sz w:val="24"/>
          <w:szCs w:val="24"/>
          <w:lang w:val="zh-TW"/>
        </w:rPr>
        <w:t>注：</w:t>
      </w:r>
      <w:r>
        <w:rPr>
          <w:rFonts w:cs="宋体" w:asciiTheme="minorEastAsia" w:hAnsiTheme="minorEastAsia" w:eastAsiaTheme="minorEastAsia"/>
          <w:b/>
          <w:bCs/>
          <w:color w:val="auto"/>
          <w:sz w:val="24"/>
          <w:szCs w:val="24"/>
          <w:u w:val="single"/>
          <w:lang w:val="zh-TW"/>
        </w:rPr>
        <w:t>以上辖区内物业面积及配套设施等，如与现场实际情况有出入，则以实际情况为准。</w:t>
      </w:r>
    </w:p>
    <w:p>
      <w:pPr>
        <w:widowControl/>
        <w:spacing w:line="360" w:lineRule="auto"/>
        <w:outlineLvl w:val="1"/>
        <w:rPr>
          <w:rFonts w:hint="default" w:cs="宋体" w:asciiTheme="minorEastAsia" w:hAnsiTheme="minorEastAsia" w:eastAsiaTheme="minorEastAsia"/>
          <w:b/>
          <w:bCs/>
          <w:color w:val="auto"/>
          <w:kern w:val="0"/>
          <w:sz w:val="24"/>
          <w:szCs w:val="24"/>
          <w:u w:color="00B0F0"/>
          <w:lang w:val="zh-TW" w:eastAsia="zh-TW"/>
        </w:rPr>
      </w:pPr>
      <w:bookmarkStart w:id="7" w:name="_Toc120575311"/>
      <w:r>
        <w:rPr>
          <w:rFonts w:cs="宋体" w:asciiTheme="minorEastAsia" w:hAnsiTheme="minorEastAsia" w:eastAsiaTheme="minorEastAsia"/>
          <w:b/>
          <w:bCs/>
          <w:color w:val="auto"/>
          <w:kern w:val="0"/>
          <w:sz w:val="24"/>
          <w:szCs w:val="24"/>
          <w:u w:color="00B0F0"/>
          <w:lang w:val="zh-TW"/>
        </w:rPr>
        <w:t>三、委托物业管理服务方式</w:t>
      </w:r>
      <w:bookmarkEnd w:id="7"/>
    </w:p>
    <w:p>
      <w:pPr>
        <w:widowControl/>
        <w:spacing w:line="360" w:lineRule="auto"/>
        <w:ind w:firstLine="480"/>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pPr>
      <w:bookmarkStart w:id="8" w:name="_Toc120575312"/>
      <w:r>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t>1</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、中标人对</w:t>
      </w:r>
      <w:r>
        <w:rPr>
          <w:rFonts w:cs="宋体" w:asciiTheme="minorEastAsia" w:hAnsiTheme="minorEastAsia" w:eastAsiaTheme="minorEastAsia"/>
          <w:color w:val="000000" w:themeColor="text1"/>
          <w:kern w:val="0"/>
          <w:sz w:val="24"/>
          <w:szCs w:val="24"/>
          <w:u w:color="00B0F0"/>
          <w14:textFill>
            <w14:solidFill>
              <w14:schemeClr w14:val="tx1"/>
            </w14:solidFill>
          </w14:textFill>
        </w:rPr>
        <w:t>全体业主</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负责，受业委会委托代理小区的物业管理服务工作；</w:t>
      </w:r>
    </w:p>
    <w:p>
      <w:pPr>
        <w:widowControl/>
        <w:spacing w:line="360" w:lineRule="auto"/>
        <w:ind w:firstLine="480"/>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pPr>
      <w:r>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t>2</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、本小区委托物业管理服务方式为酬金制。（</w:t>
      </w:r>
      <w:r>
        <w:rPr>
          <w:rFonts w:cs="宋体" w:asciiTheme="minorEastAsia" w:hAnsiTheme="minorEastAsia" w:eastAsiaTheme="minorEastAsia"/>
          <w:color w:val="000000" w:themeColor="text1"/>
          <w:kern w:val="0"/>
          <w:sz w:val="24"/>
          <w:szCs w:val="24"/>
          <w:u w:color="00B0F0"/>
          <w14:textFill>
            <w14:solidFill>
              <w14:schemeClr w14:val="tx1"/>
            </w14:solidFill>
          </w14:textFill>
        </w:rPr>
        <w:t>实收物业管理服务费的</w:t>
      </w:r>
      <w:r>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t>8%</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为中标人的服务收入；</w:t>
      </w:r>
      <w:r>
        <w:rPr>
          <w:rFonts w:cs="宋体" w:asciiTheme="minorEastAsia" w:hAnsiTheme="minorEastAsia" w:eastAsiaTheme="minorEastAsia"/>
          <w:color w:val="000000" w:themeColor="text1"/>
          <w:kern w:val="0"/>
          <w:sz w:val="24"/>
          <w:szCs w:val="24"/>
          <w:u w:color="00B0F0"/>
          <w14:textFill>
            <w14:solidFill>
              <w14:schemeClr w14:val="tx1"/>
            </w14:solidFill>
          </w14:textFill>
        </w:rPr>
        <w:t>公共收益部分除去运营成本，物业管理公司与业委会（代表全体业主）实行三七分成</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w:t>
      </w:r>
    </w:p>
    <w:p>
      <w:pPr>
        <w:widowControl/>
        <w:spacing w:line="360" w:lineRule="auto"/>
        <w:ind w:firstLine="480"/>
        <w:jc w:val="left"/>
        <w:rPr>
          <w:rFonts w:hint="default" w:asciiTheme="minorEastAsia" w:hAnsiTheme="minorEastAsia" w:eastAsiaTheme="minorEastAsia"/>
        </w:rPr>
      </w:pPr>
      <w:r>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t>3</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、采购或服务项目在人民币</w:t>
      </w:r>
      <w:r>
        <w:rPr>
          <w:rFonts w:hint="default" w:cs="宋体" w:asciiTheme="minorEastAsia" w:hAnsiTheme="minorEastAsia" w:eastAsiaTheme="minorEastAsia"/>
          <w:color w:val="000000" w:themeColor="text1"/>
          <w:kern w:val="0"/>
          <w:sz w:val="24"/>
          <w:szCs w:val="24"/>
          <w:u w:color="00B0F0"/>
          <w14:textFill>
            <w14:solidFill>
              <w14:schemeClr w14:val="tx1"/>
            </w14:solidFill>
          </w14:textFill>
        </w:rPr>
        <w:t>2</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万元以上，则由业委会</w:t>
      </w:r>
      <w:r>
        <w:rPr>
          <w:rFonts w:cs="宋体" w:asciiTheme="minorEastAsia" w:hAnsiTheme="minorEastAsia" w:eastAsiaTheme="minorEastAsia"/>
          <w:color w:val="000000" w:themeColor="text1"/>
          <w:kern w:val="0"/>
          <w:sz w:val="24"/>
          <w:szCs w:val="24"/>
          <w:u w:color="00B0F0"/>
          <w:lang w:val="zh-CN"/>
          <w14:textFill>
            <w14:solidFill>
              <w14:schemeClr w14:val="tx1"/>
            </w14:solidFill>
          </w14:textFill>
        </w:rPr>
        <w:t>监督、组织</w:t>
      </w:r>
      <w:r>
        <w:rPr>
          <w:rFonts w:cs="宋体" w:asciiTheme="minorEastAsia" w:hAnsiTheme="minorEastAsia" w:eastAsiaTheme="minorEastAsia"/>
          <w:color w:val="000000" w:themeColor="text1"/>
          <w:kern w:val="0"/>
          <w:sz w:val="24"/>
          <w:szCs w:val="24"/>
          <w:u w:color="00B0F0"/>
          <w:lang w:val="zh-TW"/>
          <w14:textFill>
            <w14:solidFill>
              <w14:schemeClr w14:val="tx1"/>
            </w14:solidFill>
          </w14:textFill>
        </w:rPr>
        <w:t>物管公司进行</w:t>
      </w:r>
      <w:r>
        <w:rPr>
          <w:rFonts w:cs="宋体" w:asciiTheme="minorEastAsia" w:hAnsiTheme="minorEastAsia" w:eastAsiaTheme="minorEastAsia"/>
          <w:color w:val="000000" w:themeColor="text1"/>
          <w:kern w:val="0"/>
          <w:sz w:val="24"/>
          <w:szCs w:val="24"/>
          <w:u w:color="00B0F0"/>
          <w:lang w:val="zh-CN"/>
          <w14:textFill>
            <w14:solidFill>
              <w14:schemeClr w14:val="tx1"/>
            </w14:solidFill>
          </w14:textFill>
        </w:rPr>
        <w:t>招标，原则上以业委会名义签订相关中标合同。</w:t>
      </w:r>
    </w:p>
    <w:p>
      <w:pPr>
        <w:pStyle w:val="4"/>
        <w:rPr>
          <w:color w:val="auto"/>
          <w:lang w:val="zh-TW"/>
        </w:rPr>
      </w:pPr>
      <w:r>
        <w:rPr>
          <w:rFonts w:hint="eastAsia"/>
          <w:color w:val="auto"/>
        </w:rPr>
        <w:t>四</w:t>
      </w:r>
      <w:r>
        <w:rPr>
          <w:rFonts w:hint="eastAsia"/>
          <w:color w:val="auto"/>
          <w:lang w:val="zh-TW"/>
        </w:rPr>
        <w:t>、相关法规、管理条例与技术标准、行业规范</w:t>
      </w:r>
      <w:bookmarkEnd w:id="8"/>
    </w:p>
    <w:p>
      <w:pPr>
        <w:spacing w:line="360" w:lineRule="auto"/>
        <w:ind w:firstLine="480"/>
        <w:rPr>
          <w:rFonts w:hint="default" w:cs="宋体" w:asciiTheme="minorEastAsia" w:hAnsiTheme="minorEastAsia" w:eastAsiaTheme="minorEastAsia"/>
          <w:color w:val="auto"/>
          <w:sz w:val="24"/>
          <w:szCs w:val="24"/>
          <w:shd w:val="clear" w:color="auto" w:fill="FFFFFF"/>
          <w:lang w:val="zh-TW" w:eastAsia="zh-TW"/>
        </w:rPr>
      </w:pPr>
      <w:r>
        <w:rPr>
          <w:rFonts w:hint="default" w:cs="宋体" w:asciiTheme="minorEastAsia" w:hAnsiTheme="minorEastAsia" w:eastAsiaTheme="minorEastAsia"/>
          <w:color w:val="auto"/>
          <w:sz w:val="24"/>
          <w:szCs w:val="24"/>
          <w:shd w:val="clear" w:color="auto" w:fill="FFFFFF"/>
        </w:rPr>
        <w:t>1</w:t>
      </w:r>
      <w:r>
        <w:rPr>
          <w:rFonts w:cs="宋体" w:asciiTheme="minorEastAsia" w:hAnsiTheme="minorEastAsia" w:eastAsiaTheme="minorEastAsia"/>
          <w:color w:val="auto"/>
          <w:sz w:val="24"/>
          <w:szCs w:val="24"/>
          <w:shd w:val="clear" w:color="auto" w:fill="FFFFFF"/>
          <w:lang w:val="zh-TW"/>
        </w:rPr>
        <w:t>、《</w:t>
      </w:r>
      <w:r>
        <w:rPr>
          <w:rFonts w:cs="宋体" w:asciiTheme="minorEastAsia" w:hAnsiTheme="minorEastAsia" w:eastAsiaTheme="minorEastAsia"/>
          <w:color w:val="auto"/>
          <w:sz w:val="24"/>
          <w:szCs w:val="24"/>
          <w:lang w:val="zh-TW"/>
        </w:rPr>
        <w:t>广州市物业管理</w:t>
      </w:r>
      <w:r>
        <w:rPr>
          <w:rFonts w:cs="宋体" w:asciiTheme="minorEastAsia" w:hAnsiTheme="minorEastAsia" w:eastAsiaTheme="minorEastAsia"/>
          <w:color w:val="auto"/>
          <w:sz w:val="24"/>
          <w:szCs w:val="24"/>
        </w:rPr>
        <w:t>条例</w:t>
      </w:r>
      <w:r>
        <w:rPr>
          <w:rFonts w:cs="宋体" w:asciiTheme="minorEastAsia" w:hAnsiTheme="minorEastAsia" w:eastAsiaTheme="minorEastAsia"/>
          <w:color w:val="auto"/>
          <w:sz w:val="24"/>
          <w:szCs w:val="24"/>
          <w:shd w:val="clear" w:color="auto" w:fill="FFFFFF"/>
          <w:lang w:val="zh-TW"/>
        </w:rPr>
        <w:t>》；</w:t>
      </w:r>
    </w:p>
    <w:p>
      <w:pPr>
        <w:pStyle w:val="2"/>
        <w:rPr>
          <w:rFonts w:hint="default" w:cs="宋体" w:asciiTheme="minorEastAsia" w:hAnsiTheme="minorEastAsia" w:eastAsiaTheme="minorEastAsia"/>
          <w:color w:val="auto"/>
          <w:sz w:val="24"/>
          <w:szCs w:val="24"/>
          <w:shd w:val="clear" w:color="auto" w:fill="FFFFFF"/>
        </w:rPr>
      </w:pPr>
      <w:r>
        <w:rPr>
          <w:rFonts w:hint="default" w:cs="宋体" w:asciiTheme="minorEastAsia" w:hAnsiTheme="minorEastAsia" w:eastAsiaTheme="minorEastAsia"/>
          <w:color w:val="auto"/>
          <w:sz w:val="24"/>
          <w:szCs w:val="24"/>
          <w:shd w:val="clear" w:color="auto" w:fill="FFFFFF"/>
        </w:rPr>
        <w:t>2</w:t>
      </w:r>
      <w:r>
        <w:rPr>
          <w:rFonts w:cs="宋体" w:asciiTheme="minorEastAsia" w:hAnsiTheme="minorEastAsia" w:eastAsiaTheme="minorEastAsia"/>
          <w:color w:val="auto"/>
          <w:sz w:val="24"/>
          <w:szCs w:val="24"/>
          <w:shd w:val="clear" w:color="auto" w:fill="FFFFFF"/>
        </w:rPr>
        <w:t>、广州市住房和城乡建设局关于贯彻</w:t>
      </w:r>
      <w:r>
        <w:rPr>
          <w:rFonts w:cs="宋体" w:asciiTheme="minorEastAsia" w:hAnsiTheme="minorEastAsia" w:eastAsiaTheme="minorEastAsia"/>
          <w:color w:val="auto"/>
          <w:sz w:val="24"/>
          <w:szCs w:val="24"/>
          <w:shd w:val="clear" w:color="auto" w:fill="FFFFFF"/>
          <w:lang w:val="zh-TW"/>
        </w:rPr>
        <w:t>《</w:t>
      </w:r>
      <w:r>
        <w:rPr>
          <w:rFonts w:cs="宋体" w:asciiTheme="minorEastAsia" w:hAnsiTheme="minorEastAsia" w:eastAsiaTheme="minorEastAsia"/>
          <w:color w:val="auto"/>
          <w:sz w:val="24"/>
          <w:szCs w:val="24"/>
          <w:lang w:val="zh-TW"/>
        </w:rPr>
        <w:t>广州市物业管理</w:t>
      </w:r>
      <w:r>
        <w:rPr>
          <w:rFonts w:cs="宋体" w:asciiTheme="minorEastAsia" w:hAnsiTheme="minorEastAsia" w:eastAsiaTheme="minorEastAsia"/>
          <w:color w:val="auto"/>
          <w:sz w:val="24"/>
          <w:szCs w:val="24"/>
        </w:rPr>
        <w:t>条例</w:t>
      </w:r>
      <w:r>
        <w:rPr>
          <w:rFonts w:cs="宋体" w:asciiTheme="minorEastAsia" w:hAnsiTheme="minorEastAsia" w:eastAsiaTheme="minorEastAsia"/>
          <w:color w:val="auto"/>
          <w:sz w:val="24"/>
          <w:szCs w:val="24"/>
          <w:shd w:val="clear" w:color="auto" w:fill="FFFFFF"/>
          <w:lang w:val="zh-TW"/>
        </w:rPr>
        <w:t>》</w:t>
      </w:r>
      <w:r>
        <w:rPr>
          <w:rFonts w:cs="宋体" w:asciiTheme="minorEastAsia" w:hAnsiTheme="minorEastAsia" w:eastAsiaTheme="minorEastAsia"/>
          <w:color w:val="auto"/>
          <w:sz w:val="24"/>
          <w:szCs w:val="24"/>
          <w:shd w:val="clear" w:color="auto" w:fill="FFFFFF"/>
        </w:rPr>
        <w:t>的意见；</w:t>
      </w:r>
    </w:p>
    <w:p>
      <w:pPr>
        <w:rPr>
          <w:rFonts w:hint="default" w:asciiTheme="minorEastAsia" w:hAnsiTheme="minorEastAsia" w:eastAsiaTheme="minorEastAsia"/>
          <w:color w:val="auto"/>
        </w:rPr>
      </w:pP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w:t>
      </w:r>
      <w:r>
        <w:rPr>
          <w:rFonts w:cs="宋体" w:asciiTheme="minorEastAsia" w:hAnsiTheme="minorEastAsia" w:eastAsiaTheme="minorEastAsia"/>
          <w:color w:val="auto"/>
          <w:sz w:val="24"/>
          <w:szCs w:val="24"/>
          <w:shd w:val="clear" w:color="auto" w:fill="FFFFFF"/>
          <w:lang w:val="zh-TW"/>
        </w:rPr>
        <w:t>广州市普通住宅物业管理服务等级标准</w:t>
      </w:r>
      <w:r>
        <w:rPr>
          <w:rFonts w:cs="宋体" w:asciiTheme="minorEastAsia" w:hAnsiTheme="minorEastAsia" w:eastAsiaTheme="minorEastAsia"/>
          <w:color w:val="auto"/>
          <w:sz w:val="24"/>
          <w:szCs w:val="24"/>
          <w:lang w:val="zh-TW"/>
        </w:rPr>
        <w:t>》；</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、其他相关法律法规。</w:t>
      </w:r>
    </w:p>
    <w:p>
      <w:pPr>
        <w:pStyle w:val="4"/>
        <w:rPr>
          <w:color w:val="auto"/>
          <w:lang w:val="zh-TW"/>
        </w:rPr>
      </w:pPr>
      <w:bookmarkStart w:id="9" w:name="_Toc120575313"/>
      <w:r>
        <w:rPr>
          <w:rFonts w:hint="eastAsia"/>
          <w:color w:val="auto"/>
        </w:rPr>
        <w:t>五</w:t>
      </w:r>
      <w:r>
        <w:rPr>
          <w:rFonts w:hint="eastAsia"/>
          <w:color w:val="auto"/>
          <w:lang w:val="zh-TW"/>
        </w:rPr>
        <w:t>、物业招标范围及内容</w:t>
      </w:r>
      <w:bookmarkEnd w:id="9"/>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、招标范围：小区建筑红线范围以内的物业管理服务。</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、招标内容：</w:t>
      </w:r>
      <w:r>
        <w:rPr>
          <w:rFonts w:cs="宋体" w:asciiTheme="minorEastAsia" w:hAnsiTheme="minorEastAsia" w:eastAsiaTheme="minorEastAsia"/>
          <w:color w:val="auto"/>
          <w:sz w:val="24"/>
          <w:szCs w:val="24"/>
          <w:lang w:val="zh-TW" w:eastAsia="zh-TW"/>
        </w:rPr>
        <w:t xml:space="preserve"> </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2.1</w:t>
      </w:r>
      <w:r>
        <w:rPr>
          <w:rFonts w:cs="宋体" w:asciiTheme="minorEastAsia" w:hAnsiTheme="minorEastAsia" w:eastAsiaTheme="minorEastAsia"/>
          <w:color w:val="auto"/>
          <w:sz w:val="24"/>
          <w:szCs w:val="24"/>
          <w:lang w:val="zh-TW"/>
        </w:rPr>
        <w:t>房屋建筑本体共享部位</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楼盖、屋顶、梁、柱、内外墙体和基础等承重结构部位、外墙面、楼梯间、走廊通道、门厅、设备机房</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的维修、养护和管理。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2.2</w:t>
      </w:r>
      <w:r>
        <w:rPr>
          <w:rFonts w:cs="宋体" w:asciiTheme="minorEastAsia" w:hAnsiTheme="minorEastAsia" w:eastAsiaTheme="minorEastAsia"/>
          <w:color w:val="auto"/>
          <w:sz w:val="24"/>
          <w:szCs w:val="24"/>
          <w:lang w:val="zh-TW"/>
        </w:rPr>
        <w:t>房屋建筑本体共享设施设备</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上下水管道、落水管、垃圾道、烟囱、共享照明、天线、加压供水设备、配电系统、楼内消防设施设备等</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的维修、养护、管理和运行服务。</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2.3</w:t>
      </w:r>
      <w:r>
        <w:rPr>
          <w:rFonts w:cs="宋体" w:asciiTheme="minorEastAsia" w:hAnsiTheme="minorEastAsia" w:eastAsiaTheme="minorEastAsia"/>
          <w:color w:val="auto"/>
          <w:sz w:val="24"/>
          <w:szCs w:val="24"/>
          <w:lang w:val="zh-TW"/>
        </w:rPr>
        <w:t>本物业规划红线内属物业管理范围的市政公用设施</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道路、室外上下水管道、化粪池、沟渠、池、井、绿化、室外泵房、路灯、自行车房棚、停车场等</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的维修、养护和管理。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本物业红线内的附属配套服务设施</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游泳池、商业网点等</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的维修、养护和管理。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2.5</w:t>
      </w:r>
      <w:r>
        <w:rPr>
          <w:rFonts w:cs="宋体" w:asciiTheme="minorEastAsia" w:hAnsiTheme="minorEastAsia" w:eastAsiaTheme="minorEastAsia"/>
          <w:color w:val="auto"/>
          <w:sz w:val="24"/>
          <w:szCs w:val="24"/>
          <w:lang w:val="zh-TW"/>
        </w:rPr>
        <w:t>公共环境（包括公共场地、房屋建筑物共享部位）的清洁卫生、垃圾的收集、清运。</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2.6</w:t>
      </w:r>
      <w:r>
        <w:rPr>
          <w:rFonts w:cs="宋体" w:asciiTheme="minorEastAsia" w:hAnsiTheme="minorEastAsia" w:eastAsiaTheme="minorEastAsia"/>
          <w:color w:val="auto"/>
          <w:sz w:val="24"/>
          <w:szCs w:val="24"/>
          <w:lang w:val="zh-TW"/>
        </w:rPr>
        <w:t>交通、车辆行驶及停泊的管理。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2.7</w:t>
      </w:r>
      <w:r>
        <w:rPr>
          <w:rFonts w:cs="宋体" w:asciiTheme="minorEastAsia" w:hAnsiTheme="minorEastAsia" w:eastAsiaTheme="minorEastAsia"/>
          <w:color w:val="auto"/>
          <w:sz w:val="24"/>
          <w:szCs w:val="24"/>
          <w:lang w:val="zh-TW"/>
        </w:rPr>
        <w:t>配合和协助当地公安机关进行安全监控和巡视等保安工作</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但不含人身、财产保险保管责任，如发生此类情况，投标方承担安保不利的责任</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2.8</w:t>
      </w:r>
      <w:r>
        <w:rPr>
          <w:rFonts w:cs="宋体" w:asciiTheme="minorEastAsia" w:hAnsiTheme="minorEastAsia" w:eastAsiaTheme="minorEastAsia"/>
          <w:color w:val="auto"/>
          <w:sz w:val="24"/>
          <w:szCs w:val="24"/>
          <w:lang w:val="zh-TW"/>
        </w:rPr>
        <w:t>社区文化娱乐活动。</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2.9</w:t>
      </w:r>
      <w:r>
        <w:rPr>
          <w:rFonts w:cs="宋体" w:asciiTheme="minorEastAsia" w:hAnsiTheme="minorEastAsia" w:eastAsiaTheme="minorEastAsia"/>
          <w:color w:val="auto"/>
          <w:sz w:val="24"/>
          <w:szCs w:val="24"/>
          <w:lang w:val="zh-TW"/>
        </w:rPr>
        <w:t>物业及物业管理档案、资料的收集及整理。</w:t>
      </w:r>
    </w:p>
    <w:p>
      <w:pPr>
        <w:spacing w:line="360" w:lineRule="auto"/>
        <w:ind w:firstLine="480"/>
        <w:rPr>
          <w:rFonts w:hint="default" w:cs="宋体" w:asciiTheme="minorEastAsia" w:hAnsiTheme="minorEastAsia" w:eastAsiaTheme="minorEastAsia"/>
          <w:color w:val="auto"/>
          <w:sz w:val="24"/>
          <w:szCs w:val="24"/>
          <w:lang w:val="zh-TW" w:eastAsia="zh-TW"/>
        </w:rPr>
      </w:pPr>
      <w:r>
        <w:rPr>
          <w:rFonts w:hint="default" w:cs="宋体" w:asciiTheme="minorEastAsia" w:hAnsiTheme="minorEastAsia" w:eastAsiaTheme="minorEastAsia"/>
          <w:color w:val="auto"/>
          <w:sz w:val="24"/>
          <w:szCs w:val="24"/>
        </w:rPr>
        <w:t>2.10</w:t>
      </w:r>
      <w:r>
        <w:rPr>
          <w:rFonts w:cs="宋体" w:asciiTheme="minorEastAsia" w:hAnsiTheme="minorEastAsia" w:eastAsiaTheme="minorEastAsia"/>
          <w:color w:val="auto"/>
          <w:sz w:val="24"/>
          <w:szCs w:val="24"/>
          <w:lang w:val="zh-TW"/>
        </w:rPr>
        <w:t>对装修活动进行监督管理。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2.11</w:t>
      </w:r>
      <w:r>
        <w:rPr>
          <w:rFonts w:cs="宋体" w:asciiTheme="minorEastAsia" w:hAnsiTheme="minorEastAsia" w:eastAsiaTheme="minorEastAsia"/>
          <w:color w:val="auto"/>
          <w:sz w:val="24"/>
          <w:szCs w:val="24"/>
        </w:rPr>
        <w:t>其他物业服务内容。</w:t>
      </w:r>
    </w:p>
    <w:p>
      <w:pPr>
        <w:pStyle w:val="4"/>
        <w:rPr>
          <w:color w:val="auto"/>
          <w:lang w:val="zh-TW"/>
        </w:rPr>
      </w:pPr>
      <w:bookmarkStart w:id="10" w:name="_Toc120575314"/>
      <w:r>
        <w:rPr>
          <w:rFonts w:hint="eastAsia"/>
          <w:color w:val="auto"/>
        </w:rPr>
        <w:t>六</w:t>
      </w:r>
      <w:r>
        <w:rPr>
          <w:rFonts w:hint="eastAsia"/>
          <w:color w:val="auto"/>
          <w:lang w:val="zh-TW"/>
        </w:rPr>
        <w:t>、服务要求及说明</w:t>
      </w:r>
      <w:bookmarkEnd w:id="10"/>
    </w:p>
    <w:p>
      <w:pPr>
        <w:spacing w:line="360" w:lineRule="auto"/>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1</w:t>
      </w:r>
      <w:r>
        <w:rPr>
          <w:rFonts w:cs="宋体" w:asciiTheme="minorEastAsia" w:hAnsiTheme="minorEastAsia" w:eastAsiaTheme="minorEastAsia"/>
          <w:b/>
          <w:bCs/>
          <w:color w:val="auto"/>
          <w:sz w:val="24"/>
          <w:szCs w:val="24"/>
        </w:rPr>
        <w:t>、总体要求</w:t>
      </w:r>
    </w:p>
    <w:p>
      <w:pPr>
        <w:spacing w:line="360" w:lineRule="auto"/>
        <w:ind w:firstLine="42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通过严密的安全保卫管理、细致的环境卫生管理和专业的设施设备维修保养管理，营造出一个安全、舒适、人性化、高端的居住环境。</w:t>
      </w:r>
    </w:p>
    <w:p>
      <w:pPr>
        <w:spacing w:line="360" w:lineRule="auto"/>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w:t>
      </w:r>
      <w:r>
        <w:rPr>
          <w:rFonts w:cs="宋体" w:asciiTheme="minorEastAsia" w:hAnsiTheme="minorEastAsia" w:eastAsiaTheme="minorEastAsia"/>
          <w:b/>
          <w:bCs/>
          <w:color w:val="auto"/>
          <w:sz w:val="24"/>
          <w:szCs w:val="24"/>
          <w:lang w:val="zh-TW"/>
        </w:rPr>
        <w:t>、服务要求</w:t>
      </w:r>
    </w:p>
    <w:p>
      <w:pPr>
        <w:spacing w:line="360" w:lineRule="auto"/>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2.1</w:t>
      </w:r>
      <w:r>
        <w:rPr>
          <w:rFonts w:cs="宋体" w:asciiTheme="minorEastAsia" w:hAnsiTheme="minorEastAsia" w:eastAsiaTheme="minorEastAsia"/>
          <w:b/>
          <w:bCs/>
          <w:color w:val="auto"/>
          <w:sz w:val="24"/>
          <w:szCs w:val="24"/>
          <w:lang w:val="zh-TW"/>
        </w:rPr>
        <w:t>物业项目的承接查验工作</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）招标人或原物业管理公司在与中标人进行物业共享部位、共享设施设备的现场检查和验收</w:t>
      </w:r>
      <w:r>
        <w:rPr>
          <w:rFonts w:hint="default" w:cs="宋体" w:asciiTheme="minorEastAsia" w:hAnsiTheme="minorEastAsia" w:eastAsiaTheme="minorEastAsia"/>
          <w:color w:val="auto"/>
          <w:sz w:val="24"/>
          <w:szCs w:val="24"/>
        </w:rPr>
        <w:t>15</w:t>
      </w:r>
      <w:r>
        <w:rPr>
          <w:rFonts w:cs="宋体" w:asciiTheme="minorEastAsia" w:hAnsiTheme="minorEastAsia" w:eastAsiaTheme="minorEastAsia"/>
          <w:color w:val="auto"/>
          <w:sz w:val="24"/>
          <w:szCs w:val="24"/>
          <w:lang w:val="zh-TW"/>
        </w:rPr>
        <w:t>天前，向中标人移交下列资料（或由业委会协助中标人通过政府相关主管部门查询索取），包括但不限于：</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）竣工总平面图，单体建筑、结构、设备竣工图，</w:t>
      </w:r>
      <w:r>
        <w:rPr>
          <w:rFonts w:cs="宋体" w:asciiTheme="minorEastAsia" w:hAnsiTheme="minorEastAsia" w:eastAsiaTheme="minorEastAsia"/>
          <w:color w:val="auto"/>
          <w:kern w:val="0"/>
          <w:sz w:val="24"/>
          <w:szCs w:val="24"/>
          <w:lang w:val="zh-TW"/>
        </w:rPr>
        <w:t>分幢分层平面图和套型图，物业区域内</w:t>
      </w:r>
      <w:r>
        <w:rPr>
          <w:rFonts w:cs="宋体" w:asciiTheme="minorEastAsia" w:hAnsiTheme="minorEastAsia" w:eastAsiaTheme="minorEastAsia"/>
          <w:color w:val="auto"/>
          <w:sz w:val="24"/>
          <w:szCs w:val="24"/>
          <w:lang w:val="zh-TW"/>
        </w:rPr>
        <w:t>附属配套设施、</w:t>
      </w:r>
      <w:r>
        <w:rPr>
          <w:rFonts w:cs="宋体" w:asciiTheme="minorEastAsia" w:hAnsiTheme="minorEastAsia" w:eastAsiaTheme="minorEastAsia"/>
          <w:color w:val="auto"/>
          <w:kern w:val="0"/>
          <w:sz w:val="24"/>
          <w:szCs w:val="24"/>
          <w:lang w:val="zh-TW"/>
        </w:rPr>
        <w:t>道路、地下停车库、</w:t>
      </w:r>
      <w:r>
        <w:rPr>
          <w:rFonts w:cs="宋体" w:asciiTheme="minorEastAsia" w:hAnsiTheme="minorEastAsia" w:eastAsiaTheme="minorEastAsia"/>
          <w:color w:val="auto"/>
          <w:sz w:val="24"/>
          <w:szCs w:val="24"/>
          <w:lang w:val="zh-TW"/>
        </w:rPr>
        <w:t>地下管网工程竣工图等竣工验收资料；</w:t>
      </w:r>
    </w:p>
    <w:p>
      <w:pPr>
        <w:spacing w:line="360" w:lineRule="auto"/>
        <w:ind w:firstLine="480"/>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w:t>
      </w:r>
      <w:r>
        <w:rPr>
          <w:rFonts w:cs="宋体" w:asciiTheme="minorEastAsia" w:hAnsiTheme="minorEastAsia" w:eastAsiaTheme="minorEastAsia"/>
          <w:color w:val="auto"/>
          <w:kern w:val="0"/>
          <w:sz w:val="24"/>
          <w:szCs w:val="24"/>
          <w:lang w:val="zh-TW"/>
        </w:rPr>
        <w:t>共享设施设备清单；室内、户内配置的设施设备清单；</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）设施设备的安装、使用、维护保养技术资料以及各类公共设备等有关维保合同书复印件；</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）供水、供电、供气、供热、通信、有线电视等准许使用文件；</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）物业质量保修文件和物业使用说明文件；</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6</w:t>
      </w:r>
      <w:r>
        <w:rPr>
          <w:rFonts w:cs="宋体" w:asciiTheme="minorEastAsia" w:hAnsiTheme="minorEastAsia" w:eastAsiaTheme="minorEastAsia"/>
          <w:color w:val="auto"/>
          <w:sz w:val="24"/>
          <w:szCs w:val="24"/>
          <w:lang w:val="zh-TW"/>
        </w:rPr>
        <w:t>）物业管理所必需的其他资料；</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lang w:val="zh-TW"/>
        </w:rPr>
        <w:t>7</w:t>
      </w:r>
      <w:r>
        <w:rPr>
          <w:rFonts w:cs="宋体" w:asciiTheme="minorEastAsia" w:hAnsiTheme="minorEastAsia" w:eastAsiaTheme="minorEastAsia"/>
          <w:color w:val="auto"/>
          <w:sz w:val="24"/>
          <w:szCs w:val="24"/>
          <w:lang w:val="zh-TW"/>
        </w:rPr>
        <w:t>）物业运行需要的其他资料</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）中标人接管前</w:t>
      </w:r>
      <w:r>
        <w:rPr>
          <w:rFonts w:hint="default" w:cs="宋体" w:asciiTheme="minorEastAsia" w:hAnsiTheme="minorEastAsia" w:eastAsiaTheme="minorEastAsia"/>
          <w:color w:val="auto"/>
          <w:sz w:val="24"/>
          <w:szCs w:val="24"/>
        </w:rPr>
        <w:t>15</w:t>
      </w:r>
      <w:r>
        <w:rPr>
          <w:rFonts w:cs="宋体" w:asciiTheme="minorEastAsia" w:hAnsiTheme="minorEastAsia" w:eastAsiaTheme="minorEastAsia"/>
          <w:color w:val="auto"/>
          <w:sz w:val="24"/>
          <w:szCs w:val="24"/>
          <w:lang w:val="zh-TW"/>
        </w:rPr>
        <w:t>天，双方与原物业管理公司共同完成物业项目的承接查验工作，在中标人协助下完成项目下列物业共享部位、共享设施设备（包括但不限于）的现场检查和验收，并经双方签字确认后办理移交手续：</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）共享部位：包括建筑物的基础、承重墙体、柱、梁、楼板、屋顶以及外墙、门厅、楼梯间、走廊、楼道、扶手、护栏、架空层及设备间等；</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）共享设备：包括水泵、水箱、避雷设施、消防设备、楼道灯、电视天线、发电机、变配电设备、给排水管线、电线等；</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共享设施：包括道路、绿地、人造景观、围墙、大门、信报箱、宣传栏、路灯、排水沟、渠、池、污水井、化粪池、垃圾容器、污水处理设施、停车设施、休闲娱乐设施、消防设施、安防监控设施、人防设施、垃圾转运设施以及物业服务用房等。</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）中标人应将物业项目的承接查验有关的文件、资料完整和记录建立档案并妥善保管，并提供给业委会备案留底一份。</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）合同期限届满或甲乙双方提前解除物业服务合同时，中标人需在合同终止之日起</w:t>
      </w:r>
      <w:r>
        <w:rPr>
          <w:rFonts w:hint="default" w:cs="宋体" w:asciiTheme="minorEastAsia" w:hAnsiTheme="minorEastAsia" w:eastAsiaTheme="minorEastAsia"/>
          <w:color w:val="auto"/>
          <w:sz w:val="24"/>
          <w:szCs w:val="24"/>
        </w:rPr>
        <w:t>30</w:t>
      </w:r>
      <w:r>
        <w:rPr>
          <w:rFonts w:cs="宋体" w:asciiTheme="minorEastAsia" w:hAnsiTheme="minorEastAsia" w:eastAsiaTheme="minorEastAsia"/>
          <w:color w:val="auto"/>
          <w:sz w:val="24"/>
          <w:szCs w:val="24"/>
          <w:lang w:val="zh-TW"/>
        </w:rPr>
        <w:t>日内，向招标人移交物业承接查验档案。</w:t>
      </w:r>
    </w:p>
    <w:p>
      <w:pPr>
        <w:spacing w:line="360" w:lineRule="auto"/>
        <w:ind w:firstLine="482"/>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2.2</w:t>
      </w:r>
      <w:r>
        <w:rPr>
          <w:rFonts w:cs="宋体" w:asciiTheme="minorEastAsia" w:hAnsiTheme="minorEastAsia" w:eastAsiaTheme="minorEastAsia"/>
          <w:b/>
          <w:bCs/>
          <w:color w:val="auto"/>
          <w:sz w:val="24"/>
          <w:szCs w:val="24"/>
          <w:lang w:val="zh-TW"/>
        </w:rPr>
        <w:t>设备的维护与管理</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1</w:t>
      </w:r>
      <w:r>
        <w:rPr>
          <w:rFonts w:cs="宋体" w:asciiTheme="minorEastAsia" w:hAnsiTheme="minorEastAsia" w:eastAsiaTheme="minorEastAsia"/>
          <w:color w:val="auto"/>
          <w:sz w:val="24"/>
          <w:szCs w:val="24"/>
          <w:lang w:val="zh-TW"/>
        </w:rPr>
        <w:t>）中标人负责各系统设备设施的管理和维护保养；</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）中标人负责给排水系统的维护保养；</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）中标人负责供配电系统、照明系统的管理及定期维护、每月一次维护维修保养；</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）中标人应对小区内的各类低压电器、低压电源开关和插座、电器线路及低压配电箱的日常维护和定期（每月一次）保养（如为供电公司负责的部分除外）；</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中标人应对小区内配电系统、公共区域照明系统（各照明灯、开关、线路）的管理、安全运行、维修、保养实行全面负责，并做好记录。严格执行安全用电管理规定，负责小区地下总配电系统的日常管理，发生任何故障应在</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小时内解决。</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）中标人应对于突发性停电有完善应急预案。</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）各配电柜柜门开、关灵活无损坏。各开关、断路器工作正常，运行无异常噪音，接线点无发热变色现象。各控制组件及连线点接头无松动无异常现象。</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）中标人应对小区内公共区域照明系统完好、安全运行应符合以下要求：</w:t>
      </w:r>
      <w:r>
        <w:rPr>
          <w:rFonts w:cs="宋体" w:asciiTheme="minorEastAsia" w:hAnsiTheme="minorEastAsia" w:eastAsiaTheme="minorEastAsia"/>
          <w:color w:val="auto"/>
          <w:sz w:val="24"/>
          <w:szCs w:val="24"/>
        </w:rPr>
        <w:t>①</w:t>
      </w:r>
      <w:r>
        <w:rPr>
          <w:rFonts w:cs="宋体" w:asciiTheme="minorEastAsia" w:hAnsiTheme="minorEastAsia" w:eastAsiaTheme="minorEastAsia"/>
          <w:color w:val="auto"/>
          <w:sz w:val="24"/>
          <w:szCs w:val="24"/>
          <w:lang w:val="zh-TW"/>
        </w:rPr>
        <w:t>照明开关：控制可靠分、合灵活，接线无松动，无超负载发热现象。</w:t>
      </w:r>
      <w:r>
        <w:rPr>
          <w:rFonts w:cs="宋体" w:asciiTheme="minorEastAsia" w:hAnsiTheme="minorEastAsia" w:eastAsiaTheme="minorEastAsia"/>
          <w:color w:val="auto"/>
          <w:sz w:val="24"/>
          <w:szCs w:val="24"/>
        </w:rPr>
        <w:t>②</w:t>
      </w:r>
      <w:r>
        <w:rPr>
          <w:rFonts w:cs="宋体" w:asciiTheme="minorEastAsia" w:hAnsiTheme="minorEastAsia" w:eastAsiaTheme="minorEastAsia"/>
          <w:color w:val="auto"/>
          <w:sz w:val="24"/>
          <w:szCs w:val="24"/>
          <w:lang w:val="zh-TW"/>
        </w:rPr>
        <w:t>线路：绝缘</w:t>
      </w:r>
      <w:r>
        <w:rPr>
          <w:rFonts w:hint="default" w:cs="宋体" w:asciiTheme="minorEastAsia" w:hAnsiTheme="minorEastAsia" w:eastAsiaTheme="minorEastAsia"/>
          <w:color w:val="auto"/>
          <w:sz w:val="24"/>
          <w:szCs w:val="24"/>
        </w:rPr>
        <w:t>0.5</w:t>
      </w:r>
      <w:r>
        <w:rPr>
          <w:rFonts w:cs="宋体" w:asciiTheme="minorEastAsia" w:hAnsiTheme="minorEastAsia" w:eastAsiaTheme="minorEastAsia"/>
          <w:color w:val="auto"/>
          <w:sz w:val="24"/>
          <w:szCs w:val="24"/>
          <w:lang w:val="zh-TW"/>
        </w:rPr>
        <w:t>兆欧以上，表皮无损伤、老化，接点处无发热变色现象。</w:t>
      </w:r>
      <w:r>
        <w:rPr>
          <w:rFonts w:cs="宋体" w:asciiTheme="minorEastAsia" w:hAnsiTheme="minorEastAsia" w:eastAsiaTheme="minorEastAsia"/>
          <w:color w:val="auto"/>
          <w:sz w:val="24"/>
          <w:szCs w:val="24"/>
        </w:rPr>
        <w:t>③</w:t>
      </w:r>
      <w:r>
        <w:rPr>
          <w:rFonts w:cs="宋体" w:asciiTheme="minorEastAsia" w:hAnsiTheme="minorEastAsia" w:eastAsiaTheme="minorEastAsia"/>
          <w:color w:val="auto"/>
          <w:sz w:val="24"/>
          <w:szCs w:val="24"/>
          <w:lang w:val="zh-TW"/>
        </w:rPr>
        <w:t>日光灯：不闪烁。无两头发黑、灯管不亮现象。</w:t>
      </w:r>
      <w:r>
        <w:rPr>
          <w:rFonts w:cs="宋体" w:asciiTheme="minorEastAsia" w:hAnsiTheme="minorEastAsia" w:eastAsiaTheme="minorEastAsia"/>
          <w:color w:val="auto"/>
          <w:sz w:val="24"/>
          <w:szCs w:val="24"/>
        </w:rPr>
        <w:t>④</w:t>
      </w:r>
      <w:r>
        <w:rPr>
          <w:rFonts w:cs="宋体" w:asciiTheme="minorEastAsia" w:hAnsiTheme="minorEastAsia" w:eastAsiaTheme="minorEastAsia"/>
          <w:color w:val="auto"/>
          <w:sz w:val="24"/>
          <w:szCs w:val="24"/>
          <w:lang w:val="zh-TW"/>
        </w:rPr>
        <w:t>白炽灯：灯口与灯泡接合不松动，应按不同要求合理安装不同功率的灯泡。</w:t>
      </w:r>
      <w:r>
        <w:rPr>
          <w:rFonts w:cs="宋体" w:asciiTheme="minorEastAsia" w:hAnsiTheme="minorEastAsia" w:eastAsiaTheme="minorEastAsia"/>
          <w:color w:val="auto"/>
          <w:sz w:val="24"/>
          <w:szCs w:val="24"/>
        </w:rPr>
        <w:t>⑤</w:t>
      </w:r>
      <w:r>
        <w:rPr>
          <w:rFonts w:cs="宋体" w:asciiTheme="minorEastAsia" w:hAnsiTheme="minorEastAsia" w:eastAsiaTheme="minorEastAsia"/>
          <w:color w:val="auto"/>
          <w:sz w:val="24"/>
          <w:szCs w:val="24"/>
          <w:lang w:val="zh-TW"/>
        </w:rPr>
        <w:t>灯具无损坏，无漏雨进水现象。</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lang w:val="zh-TW"/>
        </w:rPr>
        <w:t>6</w:t>
      </w:r>
      <w:r>
        <w:rPr>
          <w:rFonts w:cs="宋体" w:asciiTheme="minorEastAsia" w:hAnsiTheme="minorEastAsia" w:eastAsiaTheme="minorEastAsia"/>
          <w:color w:val="auto"/>
          <w:sz w:val="24"/>
          <w:szCs w:val="24"/>
          <w:lang w:val="zh-TW"/>
        </w:rPr>
        <w:t>）中标人负责小区内所有电梯设备设施的管理维护和保养；委托专业电梯维护公司按规定不多于每</w:t>
      </w:r>
      <w:r>
        <w:rPr>
          <w:rFonts w:hint="default" w:cs="宋体" w:asciiTheme="minorEastAsia" w:hAnsiTheme="minorEastAsia" w:eastAsiaTheme="minorEastAsia"/>
          <w:color w:val="auto"/>
          <w:sz w:val="24"/>
          <w:szCs w:val="24"/>
          <w:lang w:val="zh-TW"/>
        </w:rPr>
        <w:t>15</w:t>
      </w:r>
      <w:r>
        <w:rPr>
          <w:rFonts w:cs="宋体" w:asciiTheme="minorEastAsia" w:hAnsiTheme="minorEastAsia" w:eastAsiaTheme="minorEastAsia"/>
          <w:color w:val="auto"/>
          <w:sz w:val="24"/>
          <w:szCs w:val="24"/>
          <w:lang w:val="zh-TW"/>
        </w:rPr>
        <w:t>天进行一次维护保养，每年必须通过质监局的电梯年审，并做好相关的档案记录，每半年向业委会备案维护记录一次。</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）中标人负责消防、监控系统设备的维护、维修：</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中标人应对消防监控主机、智能火灾报警控制器、楼层显器、应急灯与疏散指示灯、模块及烟温感、报警按钮、消火栓及管路、喷淋头及管路、公共区域灭火器、水流指示器、信号蝶阀、湿式报警阀、送排烟风机及控制箱、风阀、消防泵、喷淋泵、补压泵、稳压罐、消防水箱进行日常维护和定期（每月一次）保养（以上设备如有）。</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）中标人应对消防、监控系统设备的管理、无故障运行、维修、保养实行全面负责。严格执行广州市公安消防管理部门及技术监督局规定，按时对消防、监控系统设备及设备中必须定期检验的部件进行定期审验。</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）中标人应对消防、监控设备提供</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小时运行、维护服务，确保监控范围全覆盖，并做好整个系统的巡检，设备完好率不低于</w:t>
      </w:r>
      <w:r>
        <w:rPr>
          <w:rFonts w:hint="default" w:cs="宋体" w:asciiTheme="minorEastAsia" w:hAnsiTheme="minorEastAsia" w:eastAsiaTheme="minorEastAsia"/>
          <w:color w:val="auto"/>
          <w:sz w:val="24"/>
          <w:szCs w:val="24"/>
        </w:rPr>
        <w:t>98%</w:t>
      </w:r>
      <w:r>
        <w:rPr>
          <w:rFonts w:cs="宋体" w:asciiTheme="minorEastAsia" w:hAnsiTheme="minorEastAsia" w:eastAsiaTheme="minorEastAsia"/>
          <w:color w:val="auto"/>
          <w:sz w:val="24"/>
          <w:szCs w:val="24"/>
          <w:lang w:val="zh-TW"/>
        </w:rPr>
        <w:t>。</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）中标人应对消防、监控系统的维护人员进行专业培训，持证上岗。遇到设备故障及紧急情况时，维护人员在接到控制中心通知后，在</w:t>
      </w:r>
      <w:r>
        <w:rPr>
          <w:rFonts w:hint="default" w:cs="宋体" w:asciiTheme="minorEastAsia" w:hAnsiTheme="minorEastAsia" w:eastAsiaTheme="minorEastAsia"/>
          <w:color w:val="auto"/>
          <w:sz w:val="24"/>
          <w:szCs w:val="24"/>
        </w:rPr>
        <w:t>10</w:t>
      </w:r>
      <w:r>
        <w:rPr>
          <w:rFonts w:cs="宋体" w:asciiTheme="minorEastAsia" w:hAnsiTheme="minorEastAsia" w:eastAsiaTheme="minorEastAsia"/>
          <w:color w:val="auto"/>
          <w:sz w:val="24"/>
          <w:szCs w:val="24"/>
          <w:lang w:val="zh-TW"/>
        </w:rPr>
        <w:t>分钟内赶到现场，并严格按照《安全、消防应急操作程序》进行操作，及时排除故障。一般性故障应在</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小时内解决。特殊性故障，应在</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天内解决，特殊情况及时写出情况报告，维修及时率不低于</w:t>
      </w:r>
      <w:r>
        <w:rPr>
          <w:rFonts w:hint="default" w:cs="宋体" w:asciiTheme="minorEastAsia" w:hAnsiTheme="minorEastAsia" w:eastAsiaTheme="minorEastAsia"/>
          <w:color w:val="auto"/>
          <w:sz w:val="24"/>
          <w:szCs w:val="24"/>
        </w:rPr>
        <w:t>98%</w:t>
      </w:r>
      <w:r>
        <w:rPr>
          <w:rFonts w:cs="宋体" w:asciiTheme="minorEastAsia" w:hAnsiTheme="minorEastAsia" w:eastAsiaTheme="minorEastAsia"/>
          <w:color w:val="auto"/>
          <w:sz w:val="24"/>
          <w:szCs w:val="24"/>
          <w:lang w:val="zh-TW"/>
        </w:rPr>
        <w:t>。</w:t>
      </w:r>
    </w:p>
    <w:p>
      <w:pPr>
        <w:spacing w:line="360" w:lineRule="auto"/>
        <w:ind w:firstLine="472"/>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2.3</w:t>
      </w:r>
      <w:r>
        <w:rPr>
          <w:rFonts w:cs="宋体" w:asciiTheme="minorEastAsia" w:hAnsiTheme="minorEastAsia" w:eastAsiaTheme="minorEastAsia"/>
          <w:b/>
          <w:bCs/>
          <w:color w:val="auto"/>
          <w:sz w:val="24"/>
          <w:szCs w:val="24"/>
          <w:lang w:val="zh-TW"/>
        </w:rPr>
        <w:t>秩序维护与管理</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为做好小区日常的安全管理工作，对小区实施</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小时的安全监控和巡视。其中：</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）报警中心实行</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小时专人值班制，做到监控及时，报警无误，做好相应的值班记录，发现情况及时报告。</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）小区出入口实行</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小时专人保安执勤制，有效地管控外来人员进出小区，严格实行来访人员登记，登记后联系小区内被访人员，经确认后引导带入，严禁推销等无关人员进入小区内，降低或消除小区的安全隐患。</w:t>
      </w:r>
    </w:p>
    <w:p>
      <w:pPr>
        <w:spacing w:line="360" w:lineRule="auto"/>
        <w:ind w:firstLine="20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3</w:t>
      </w:r>
      <w:r>
        <w:rPr>
          <w:rFonts w:cs="宋体" w:asciiTheme="minorEastAsia" w:hAnsiTheme="minorEastAsia" w:eastAsiaTheme="minorEastAsia"/>
          <w:color w:val="auto"/>
          <w:sz w:val="24"/>
          <w:szCs w:val="24"/>
          <w:lang w:val="zh-TW"/>
        </w:rPr>
        <w:t>）对进出小区地面泊位的车辆实行规范管理，做到通行顺畅，确保停放有序和安全。</w:t>
      </w:r>
    </w:p>
    <w:p>
      <w:pPr>
        <w:spacing w:line="360" w:lineRule="auto"/>
        <w:ind w:firstLine="200"/>
        <w:rPr>
          <w:rFonts w:hint="default" w:cs="宋体" w:asciiTheme="minorEastAsia" w:hAnsiTheme="minorEastAsia" w:eastAsiaTheme="minorEastAsia"/>
          <w:color w:val="auto"/>
          <w:sz w:val="24"/>
          <w:szCs w:val="24"/>
          <w:lang w:val="zh-TW" w:eastAsia="zh-TW"/>
        </w:rPr>
      </w:pPr>
      <w:r>
        <w:rPr>
          <w:rFonts w:hint="default" w:cs="宋体" w:asciiTheme="minorEastAsia" w:hAnsiTheme="minorEastAsia" w:eastAsiaTheme="minorEastAsia"/>
          <w:color w:val="auto"/>
          <w:kern w:val="0"/>
          <w:sz w:val="24"/>
          <w:szCs w:val="24"/>
          <w:lang w:val="zh-TW"/>
        </w:rPr>
        <w:t xml:space="preserve">  </w:t>
      </w:r>
      <w:r>
        <w:rPr>
          <w:rFonts w:cs="宋体" w:asciiTheme="minorEastAsia" w:hAnsiTheme="minorEastAsia" w:eastAsiaTheme="minorEastAsia"/>
          <w:color w:val="auto"/>
          <w:kern w:val="0"/>
          <w:sz w:val="24"/>
          <w:szCs w:val="24"/>
          <w:lang w:val="zh-TW"/>
        </w:rPr>
        <w:t>对车辆进行指挥，引导车辆按正确行车路线行驶，对车辆停放秩序进行管理。对外来防车辆实行登记制度，</w:t>
      </w:r>
      <w:r>
        <w:rPr>
          <w:rFonts w:cs="宋体" w:asciiTheme="minorEastAsia" w:hAnsiTheme="minorEastAsia" w:eastAsiaTheme="minorEastAsia"/>
          <w:color w:val="auto"/>
          <w:sz w:val="24"/>
          <w:szCs w:val="24"/>
          <w:lang w:val="zh-TW"/>
        </w:rPr>
        <w:t>严禁无关车辆入内（具体以业委会与中标人制定的停车管理制度为准）</w:t>
      </w:r>
      <w:r>
        <w:rPr>
          <w:rFonts w:cs="宋体" w:asciiTheme="minorEastAsia" w:hAnsiTheme="minorEastAsia" w:eastAsiaTheme="minorEastAsia"/>
          <w:color w:val="auto"/>
          <w:kern w:val="0"/>
          <w:sz w:val="24"/>
          <w:szCs w:val="24"/>
          <w:lang w:val="zh-TW"/>
        </w:rPr>
        <w:t>。</w:t>
      </w:r>
    </w:p>
    <w:p>
      <w:pPr>
        <w:spacing w:line="360" w:lineRule="auto"/>
        <w:ind w:firstLine="20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4</w:t>
      </w:r>
      <w:r>
        <w:rPr>
          <w:rFonts w:cs="宋体" w:asciiTheme="minorEastAsia" w:hAnsiTheme="minorEastAsia" w:eastAsiaTheme="minorEastAsia"/>
          <w:color w:val="auto"/>
          <w:sz w:val="24"/>
          <w:szCs w:val="24"/>
          <w:lang w:val="zh-TW"/>
        </w:rPr>
        <w:t>）贯彻落实</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以防为主，防消结合</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的消防工作方针，并根据招标人要求，每天至少两次对小区进行巡检，包括走道照明、消防设施设备、水电、门窗的检查，并认真填写巡检记录表；小区内设施设备缺失、损坏的报修，发现问题及时报告，并及时进行处理和维修。</w:t>
      </w:r>
    </w:p>
    <w:p>
      <w:pPr>
        <w:spacing w:line="360" w:lineRule="auto"/>
        <w:ind w:firstLine="20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5</w:t>
      </w:r>
      <w:r>
        <w:rPr>
          <w:rFonts w:cs="宋体" w:asciiTheme="minorEastAsia" w:hAnsiTheme="minorEastAsia" w:eastAsiaTheme="minorEastAsia"/>
          <w:color w:val="auto"/>
          <w:sz w:val="24"/>
          <w:szCs w:val="24"/>
          <w:lang w:val="zh-TW"/>
        </w:rPr>
        <w:t>）保安人员必须具备突发事故的处理。包括盗窃、火警、水情、人员伤亡等突发事件的应急处理技能等。</w:t>
      </w:r>
    </w:p>
    <w:p>
      <w:pPr>
        <w:spacing w:line="360" w:lineRule="auto"/>
        <w:ind w:firstLine="472"/>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2.4</w:t>
      </w:r>
      <w:r>
        <w:rPr>
          <w:rFonts w:cs="宋体" w:asciiTheme="minorEastAsia" w:hAnsiTheme="minorEastAsia" w:eastAsiaTheme="minorEastAsia"/>
          <w:b/>
          <w:bCs/>
          <w:color w:val="auto"/>
          <w:sz w:val="24"/>
          <w:szCs w:val="24"/>
          <w:lang w:val="zh-TW"/>
        </w:rPr>
        <w:t>小区环境保洁管理</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）中标人负责每天对楼停车场、大厅、走廊、卫生间、楼梯、机房、架空层、楼顶平台等公共区域进行巡回保洁工作，保持整齐清洁的环境卫生。</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）中标人负责室外环境、化粪池、垃圾箱等保持清洁，并协助及时通知环卫部门进行垃圾和化粪池清运。</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）中标人负责对公共区域的花岗岩、铝板、铜、不锈钢、铸铁围栏等等物件，按规定进行清洁保养，石材部分需要每季度进行一次打磨、打蜡维护保养</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）日常清洁工作最低标准</w:t>
      </w:r>
    </w:p>
    <w:tbl>
      <w:tblPr>
        <w:tblStyle w:val="25"/>
        <w:tblW w:w="992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709"/>
        <w:gridCol w:w="2126"/>
        <w:gridCol w:w="3800"/>
        <w:gridCol w:w="32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b/>
                <w:bCs/>
                <w:color w:val="auto"/>
                <w:sz w:val="24"/>
                <w:szCs w:val="24"/>
                <w:lang w:val="zh-TW"/>
              </w:rPr>
              <w:t>区域</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b/>
                <w:bCs/>
                <w:color w:val="auto"/>
                <w:sz w:val="24"/>
                <w:szCs w:val="24"/>
                <w:lang w:val="zh-TW"/>
              </w:rPr>
              <w:t>清洁项目</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b/>
                <w:bCs/>
                <w:color w:val="auto"/>
                <w:sz w:val="24"/>
                <w:szCs w:val="24"/>
                <w:lang w:val="zh-TW"/>
              </w:rPr>
              <w:t>日常工作及周期工作内容</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b/>
                <w:bCs/>
                <w:color w:val="auto"/>
                <w:sz w:val="24"/>
                <w:szCs w:val="24"/>
                <w:lang w:val="zh-TW"/>
              </w:rPr>
              <w:t>清洁标准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0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外围</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地下停车场</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每天清扫一次、每月冲洗一次</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无杂物、无垃圾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9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auto"/>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门牌、入口门、道闸、大堂公共摆设</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每天配合清洁剂擦抹两次</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无灰尘、无污渍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9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auto"/>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rPr>
                <w:rFonts w:asciiTheme="minorEastAsia" w:hAnsiTheme="minorEastAsia" w:eastAsiaTheme="minorEastAsia"/>
                <w:color w:val="auto"/>
              </w:rPr>
            </w:pPr>
            <w:r>
              <w:rPr>
                <w:rFonts w:hint="eastAsia" w:asciiTheme="minorEastAsia" w:hAnsiTheme="minorEastAsia" w:eastAsiaTheme="minorEastAsia"/>
                <w:b w:val="0"/>
                <w:bCs w:val="0"/>
                <w:i w:val="0"/>
                <w:iCs w:val="0"/>
                <w:color w:val="auto"/>
                <w:lang w:val="zh-TW"/>
              </w:rPr>
              <w:t>垃圾桶、垃圾箱</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每天</w:t>
            </w:r>
            <w:r>
              <w:rPr>
                <w:rFonts w:cs="宋体" w:asciiTheme="minorEastAsia" w:hAnsiTheme="minorEastAsia" w:eastAsiaTheme="minorEastAsia"/>
                <w:color w:val="auto"/>
                <w:sz w:val="24"/>
                <w:szCs w:val="24"/>
                <w:u w:color="00B0F0"/>
                <w:lang w:val="zh-TW"/>
              </w:rPr>
              <w:t>两次</w:t>
            </w:r>
            <w:r>
              <w:rPr>
                <w:rFonts w:cs="宋体" w:asciiTheme="minorEastAsia" w:hAnsiTheme="minorEastAsia" w:eastAsiaTheme="minorEastAsia"/>
                <w:color w:val="auto"/>
                <w:sz w:val="24"/>
                <w:szCs w:val="24"/>
                <w:lang w:val="zh-TW"/>
              </w:rPr>
              <w:t>垃圾清运，清抹箱盖箱身</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lang w:eastAsia="zh-TW"/>
              </w:rPr>
            </w:pPr>
            <w:r>
              <w:rPr>
                <w:rFonts w:cs="宋体" w:asciiTheme="minorEastAsia" w:hAnsiTheme="minorEastAsia" w:eastAsiaTheme="minorEastAsia"/>
                <w:color w:val="auto"/>
                <w:sz w:val="24"/>
                <w:szCs w:val="24"/>
                <w:lang w:val="zh-TW"/>
              </w:rPr>
              <w:t>无溢出垃圾、异味，严禁桶内垃圾燃烧，严禁楼梯分拣垃圾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auto"/>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rPr>
                <w:rFonts w:asciiTheme="minorEastAsia" w:hAnsiTheme="minorEastAsia" w:eastAsiaTheme="minorEastAsia"/>
                <w:b w:val="0"/>
                <w:bCs w:val="0"/>
                <w:i w:val="0"/>
                <w:iCs w:val="0"/>
                <w:color w:val="auto"/>
                <w:lang w:val="zh-TW" w:eastAsia="zh-TW"/>
              </w:rPr>
            </w:pPr>
            <w:r>
              <w:rPr>
                <w:rFonts w:hint="eastAsia" w:asciiTheme="minorEastAsia" w:hAnsiTheme="minorEastAsia" w:eastAsiaTheme="minorEastAsia"/>
                <w:b w:val="0"/>
                <w:bCs w:val="0"/>
                <w:i w:val="0"/>
                <w:iCs w:val="0"/>
                <w:color w:val="auto"/>
                <w:lang w:val="zh-TW"/>
              </w:rPr>
              <w:t>外墙清洗及维护</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每年最少一次清洗及维护</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外墙无明显污迹杂物，及时发现问题并完成维修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9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地面</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rPr>
                <w:rFonts w:asciiTheme="minorEastAsia" w:hAnsiTheme="minorEastAsia" w:eastAsiaTheme="minorEastAsia"/>
                <w:color w:val="auto"/>
              </w:rPr>
            </w:pPr>
            <w:r>
              <w:rPr>
                <w:rFonts w:hint="eastAsia" w:asciiTheme="minorEastAsia" w:hAnsiTheme="minorEastAsia" w:eastAsiaTheme="minorEastAsia"/>
                <w:b w:val="0"/>
                <w:bCs w:val="0"/>
                <w:i w:val="0"/>
                <w:iCs w:val="0"/>
                <w:color w:val="auto"/>
                <w:lang w:val="zh-TW"/>
              </w:rPr>
              <w:t>公共区域走道、楼道</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每天</w:t>
            </w:r>
            <w:r>
              <w:rPr>
                <w:rFonts w:cs="宋体" w:asciiTheme="minorEastAsia" w:hAnsiTheme="minorEastAsia" w:eastAsiaTheme="minorEastAsia"/>
                <w:color w:val="auto"/>
                <w:sz w:val="24"/>
                <w:szCs w:val="24"/>
                <w:u w:color="00B0F0"/>
                <w:lang w:val="zh-TW"/>
              </w:rPr>
              <w:t>两次</w:t>
            </w:r>
            <w:r>
              <w:rPr>
                <w:rFonts w:cs="宋体" w:asciiTheme="minorEastAsia" w:hAnsiTheme="minorEastAsia" w:eastAsiaTheme="minorEastAsia"/>
                <w:color w:val="auto"/>
                <w:sz w:val="24"/>
                <w:szCs w:val="24"/>
                <w:lang w:val="zh-TW"/>
              </w:rPr>
              <w:t>清扫，</w:t>
            </w:r>
            <w:r>
              <w:rPr>
                <w:rFonts w:cs="宋体" w:asciiTheme="minorEastAsia" w:hAnsiTheme="minorEastAsia" w:eastAsiaTheme="minorEastAsia"/>
                <w:color w:val="auto"/>
                <w:sz w:val="24"/>
                <w:szCs w:val="24"/>
                <w:lang w:val="zh-CN"/>
              </w:rPr>
              <w:t>调配相应清洗设备、每月定期精洗一次</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干净，无明显污迹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9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auto"/>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清扫绿化带</w:t>
            </w:r>
          </w:p>
        </w:tc>
        <w:tc>
          <w:tcPr>
            <w:tcW w:w="3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每天清扫</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次</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无落叶、无烟头，保持下水道口清洁</w:t>
            </w:r>
          </w:p>
        </w:tc>
      </w:tr>
    </w:tbl>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）小区内消杀工作</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）外围绿化带消杀工作包括投放鼠药，两天之内收回，绿化区发现鼠洞，投入药物后堵塞洞口，花草、墙角、死角喷洒药物，花草丛中、墙角、死角投放药物等。</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）楼道消杀工作包括建筑内喷洒灭蟑、灭蚊药物、灭白蚁等。</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）下水道竖井消杀工作包括喷洒灭蟑、灭蚊药物，烟炮消杀，局部地点投放鼠药。</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4</w:t>
      </w:r>
      <w:r>
        <w:rPr>
          <w:rFonts w:cs="宋体" w:asciiTheme="minorEastAsia" w:hAnsiTheme="minorEastAsia" w:eastAsiaTheme="minorEastAsia"/>
          <w:color w:val="auto"/>
          <w:sz w:val="24"/>
          <w:szCs w:val="24"/>
          <w:lang w:val="zh-TW"/>
        </w:rPr>
        <w:t>）垃圾箱消杀工作包括喷洒灭蚊、灭蝇药物，角落投放鼠药，夏秋季节增加次数。</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）清洁标准包括</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①</w:t>
      </w:r>
      <w:r>
        <w:rPr>
          <w:rFonts w:cs="宋体" w:asciiTheme="minorEastAsia" w:hAnsiTheme="minorEastAsia" w:eastAsiaTheme="minorEastAsia"/>
          <w:color w:val="auto"/>
          <w:sz w:val="24"/>
          <w:szCs w:val="24"/>
          <w:lang w:val="zh-TW"/>
        </w:rPr>
        <w:t>必须在投药地点放置警告标志。</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②</w:t>
      </w:r>
      <w:r>
        <w:rPr>
          <w:rFonts w:cs="宋体" w:asciiTheme="minorEastAsia" w:hAnsiTheme="minorEastAsia" w:eastAsiaTheme="minorEastAsia"/>
          <w:color w:val="auto"/>
          <w:sz w:val="24"/>
          <w:szCs w:val="24"/>
          <w:lang w:val="zh-TW"/>
        </w:rPr>
        <w:t>必须选择人少时间作业。</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③</w:t>
      </w:r>
      <w:r>
        <w:rPr>
          <w:rFonts w:cs="宋体" w:asciiTheme="minorEastAsia" w:hAnsiTheme="minorEastAsia" w:eastAsiaTheme="minorEastAsia"/>
          <w:color w:val="auto"/>
          <w:sz w:val="24"/>
          <w:szCs w:val="24"/>
          <w:lang w:val="zh-TW"/>
        </w:rPr>
        <w:t>消杀质量符合市爱卫办的检测监督标准。</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a</w:t>
      </w:r>
      <w:r>
        <w:rPr>
          <w:rFonts w:cs="宋体" w:asciiTheme="minorEastAsia" w:hAnsiTheme="minorEastAsia" w:eastAsiaTheme="minorEastAsia"/>
          <w:color w:val="auto"/>
          <w:sz w:val="24"/>
          <w:szCs w:val="24"/>
          <w:lang w:val="zh-TW"/>
        </w:rPr>
        <w:t>、粉迹法测试，老鼠密度小于</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w:t>
      </w:r>
    </w:p>
    <w:p>
      <w:pPr>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     b</w:t>
      </w:r>
      <w:r>
        <w:rPr>
          <w:rFonts w:cs="宋体" w:asciiTheme="minorEastAsia" w:hAnsiTheme="minorEastAsia" w:eastAsiaTheme="minorEastAsia"/>
          <w:color w:val="auto"/>
          <w:sz w:val="24"/>
          <w:szCs w:val="24"/>
          <w:lang w:val="zh-TW"/>
        </w:rPr>
        <w:t>、积水取样检测，三龄幼蚊和成蛹密度低于</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w:t>
      </w:r>
    </w:p>
    <w:p>
      <w:pPr>
        <w:spacing w:line="360" w:lineRule="auto"/>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rPr>
        <w:t xml:space="preserve">     c</w:t>
      </w:r>
      <w:r>
        <w:rPr>
          <w:rFonts w:cs="宋体" w:asciiTheme="minorEastAsia" w:hAnsiTheme="minorEastAsia" w:eastAsiaTheme="minorEastAsia"/>
          <w:color w:val="auto"/>
          <w:sz w:val="24"/>
          <w:szCs w:val="24"/>
          <w:lang w:val="zh-TW"/>
        </w:rPr>
        <w:t>、孳生地取样检测，三龄幼蝇、成蛹密度低于</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w:t>
      </w:r>
    </w:p>
    <w:p>
      <w:pPr>
        <w:spacing w:line="360" w:lineRule="auto"/>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以上除四害标准原则上不少于每月一次，虫害严重时应该适当增加频率。</w:t>
      </w:r>
    </w:p>
    <w:p>
      <w:pPr>
        <w:spacing w:line="360" w:lineRule="auto"/>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2.5</w:t>
      </w:r>
      <w:r>
        <w:rPr>
          <w:rFonts w:cs="宋体" w:asciiTheme="minorEastAsia" w:hAnsiTheme="minorEastAsia" w:eastAsiaTheme="minorEastAsia"/>
          <w:b/>
          <w:bCs/>
          <w:color w:val="auto"/>
          <w:sz w:val="24"/>
          <w:szCs w:val="24"/>
          <w:lang w:val="zh-TW"/>
        </w:rPr>
        <w:t>物业服务质量标准</w:t>
      </w:r>
    </w:p>
    <w:p>
      <w:pPr>
        <w:spacing w:line="360" w:lineRule="auto"/>
        <w:rPr>
          <w:rFonts w:hint="default" w:cs="宋体" w:asciiTheme="minorEastAsia" w:hAnsiTheme="minorEastAsia" w:eastAsiaTheme="minorEastAsia"/>
          <w:color w:val="auto"/>
          <w:kern w:val="0"/>
          <w:sz w:val="24"/>
          <w:szCs w:val="24"/>
          <w:lang w:val="zh-TW" w:eastAsia="zh-TW"/>
        </w:rPr>
      </w:pPr>
      <w:r>
        <w:rPr>
          <w:rFonts w:hint="default" w:cs="宋体" w:asciiTheme="minorEastAsia" w:hAnsiTheme="minorEastAsia" w:eastAsiaTheme="minorEastAsia"/>
          <w:color w:val="auto"/>
          <w:kern w:val="0"/>
          <w:sz w:val="24"/>
          <w:szCs w:val="24"/>
          <w:lang w:val="zh-TW"/>
        </w:rPr>
        <w:t>1</w:t>
      </w:r>
      <w:r>
        <w:rPr>
          <w:rFonts w:cs="宋体" w:asciiTheme="minorEastAsia" w:hAnsiTheme="minorEastAsia" w:eastAsiaTheme="minorEastAsia"/>
          <w:color w:val="auto"/>
          <w:kern w:val="0"/>
          <w:sz w:val="24"/>
          <w:szCs w:val="24"/>
          <w:lang w:val="zh-TW"/>
        </w:rPr>
        <w:t>）以岗定人，专业岗位人员须持证上岗。</w:t>
      </w:r>
    </w:p>
    <w:p>
      <w:pPr>
        <w:spacing w:line="360" w:lineRule="auto"/>
        <w:rPr>
          <w:rFonts w:hint="default" w:cs="宋体" w:asciiTheme="minorEastAsia" w:hAnsiTheme="minorEastAsia" w:eastAsiaTheme="minorEastAsia"/>
          <w:color w:val="auto"/>
          <w:kern w:val="0"/>
          <w:sz w:val="24"/>
          <w:szCs w:val="24"/>
          <w:lang w:val="zh-TW" w:eastAsia="zh-TW"/>
        </w:rPr>
      </w:pPr>
      <w:r>
        <w:rPr>
          <w:rFonts w:hint="default" w:cs="宋体" w:asciiTheme="minorEastAsia" w:hAnsiTheme="minorEastAsia" w:eastAsiaTheme="minorEastAsia"/>
          <w:color w:val="auto"/>
          <w:kern w:val="0"/>
          <w:sz w:val="24"/>
          <w:szCs w:val="24"/>
          <w:lang w:val="zh-TW"/>
        </w:rPr>
        <w:t>2</w:t>
      </w:r>
      <w:r>
        <w:rPr>
          <w:rFonts w:cs="宋体" w:asciiTheme="minorEastAsia" w:hAnsiTheme="minorEastAsia" w:eastAsiaTheme="minorEastAsia"/>
          <w:color w:val="auto"/>
          <w:kern w:val="0"/>
          <w:sz w:val="24"/>
          <w:szCs w:val="24"/>
          <w:lang w:val="zh-TW"/>
        </w:rPr>
        <w:t>）单项服务项目不得外包。如确需外包，须征得招标人同意。</w:t>
      </w:r>
    </w:p>
    <w:p>
      <w:pPr>
        <w:spacing w:line="360" w:lineRule="auto"/>
        <w:rPr>
          <w:rFonts w:hint="default" w:cs="宋体" w:asciiTheme="minorEastAsia" w:hAnsiTheme="minorEastAsia" w:eastAsiaTheme="minorEastAsia"/>
          <w:color w:val="auto"/>
          <w:kern w:val="0"/>
          <w:sz w:val="24"/>
          <w:szCs w:val="24"/>
          <w:lang w:val="zh-TW" w:eastAsia="zh-TW"/>
        </w:rPr>
      </w:pPr>
      <w:r>
        <w:rPr>
          <w:rFonts w:hint="default" w:cs="宋体" w:asciiTheme="minorEastAsia" w:hAnsiTheme="minorEastAsia" w:eastAsiaTheme="minorEastAsia"/>
          <w:color w:val="auto"/>
          <w:kern w:val="0"/>
          <w:sz w:val="24"/>
          <w:szCs w:val="24"/>
          <w:lang w:val="zh-TW"/>
        </w:rPr>
        <w:t>3</w:t>
      </w:r>
      <w:r>
        <w:rPr>
          <w:rFonts w:cs="宋体" w:asciiTheme="minorEastAsia" w:hAnsiTheme="minorEastAsia" w:eastAsiaTheme="minorEastAsia"/>
          <w:color w:val="auto"/>
          <w:kern w:val="0"/>
          <w:sz w:val="24"/>
          <w:szCs w:val="24"/>
          <w:lang w:val="zh-TW"/>
        </w:rPr>
        <w:t>）投标人所提供的物业服务质量参照广州市优秀</w:t>
      </w:r>
      <w:r>
        <w:rPr>
          <w:rFonts w:cs="宋体" w:asciiTheme="minorEastAsia" w:hAnsiTheme="minorEastAsia" w:eastAsiaTheme="minorEastAsia"/>
          <w:color w:val="auto"/>
          <w:sz w:val="24"/>
          <w:szCs w:val="24"/>
          <w:lang w:val="zh-TW"/>
        </w:rPr>
        <w:t>示范住宅小区</w:t>
      </w:r>
      <w:r>
        <w:rPr>
          <w:rFonts w:cs="宋体" w:asciiTheme="minorEastAsia" w:hAnsiTheme="minorEastAsia" w:eastAsiaTheme="minorEastAsia"/>
          <w:color w:val="auto"/>
          <w:kern w:val="0"/>
          <w:sz w:val="24"/>
          <w:szCs w:val="24"/>
          <w:lang w:val="zh-TW"/>
        </w:rPr>
        <w:t>标准。</w:t>
      </w:r>
    </w:p>
    <w:p>
      <w:pPr>
        <w:spacing w:line="360" w:lineRule="auto"/>
        <w:rPr>
          <w:rFonts w:hint="default" w:cs="宋体" w:asciiTheme="minorEastAsia" w:hAnsiTheme="minorEastAsia" w:eastAsiaTheme="minorEastAsia"/>
          <w:color w:val="auto"/>
          <w:kern w:val="0"/>
          <w:sz w:val="24"/>
          <w:szCs w:val="24"/>
          <w:lang w:val="zh-TW" w:eastAsia="zh-TW"/>
        </w:rPr>
      </w:pPr>
      <w:r>
        <w:rPr>
          <w:rFonts w:hint="default" w:cs="宋体" w:asciiTheme="minorEastAsia" w:hAnsiTheme="minorEastAsia" w:eastAsiaTheme="minorEastAsia"/>
          <w:color w:val="auto"/>
          <w:kern w:val="0"/>
          <w:sz w:val="24"/>
          <w:szCs w:val="24"/>
          <w:lang w:val="zh-TW"/>
        </w:rPr>
        <w:t>4</w:t>
      </w:r>
      <w:r>
        <w:rPr>
          <w:rFonts w:cs="宋体" w:asciiTheme="minorEastAsia" w:hAnsiTheme="minorEastAsia" w:eastAsiaTheme="minorEastAsia"/>
          <w:color w:val="auto"/>
          <w:kern w:val="0"/>
          <w:sz w:val="24"/>
          <w:szCs w:val="24"/>
          <w:lang w:val="zh-TW"/>
        </w:rPr>
        <w:t>）负责小区公共设施设备的管理、维护、保养，使其正常运行。</w:t>
      </w:r>
    </w:p>
    <w:p>
      <w:pPr>
        <w:spacing w:line="360" w:lineRule="auto"/>
        <w:rPr>
          <w:rFonts w:hint="default" w:cs="宋体" w:asciiTheme="minorEastAsia" w:hAnsiTheme="minorEastAsia" w:eastAsiaTheme="minorEastAsia"/>
          <w:b/>
          <w:bCs/>
          <w:color w:val="auto"/>
          <w:sz w:val="24"/>
          <w:szCs w:val="24"/>
        </w:rPr>
      </w:pPr>
      <w:r>
        <w:rPr>
          <w:rFonts w:hint="default" w:cs="宋体" w:asciiTheme="minorEastAsia" w:hAnsiTheme="minorEastAsia" w:eastAsiaTheme="minorEastAsia"/>
          <w:b/>
          <w:bCs/>
          <w:color w:val="auto"/>
          <w:sz w:val="24"/>
          <w:szCs w:val="24"/>
        </w:rPr>
        <w:t>2.6</w:t>
      </w:r>
      <w:r>
        <w:rPr>
          <w:rFonts w:cs="宋体" w:asciiTheme="minorEastAsia" w:hAnsiTheme="minorEastAsia" w:eastAsiaTheme="minorEastAsia"/>
          <w:b/>
          <w:bCs/>
          <w:color w:val="auto"/>
          <w:sz w:val="24"/>
          <w:szCs w:val="24"/>
          <w:lang w:val="zh-TW"/>
        </w:rPr>
        <w:t>其他要求</w:t>
      </w:r>
    </w:p>
    <w:p>
      <w:pPr>
        <w:spacing w:line="360" w:lineRule="auto"/>
        <w:ind w:firstLine="420"/>
        <w:rPr>
          <w:rFonts w:hint="default" w:cs="宋体" w:asciiTheme="minorEastAsia" w:hAnsiTheme="minorEastAsia" w:eastAsiaTheme="minorEastAsia"/>
          <w:color w:val="auto"/>
          <w:kern w:val="0"/>
          <w:sz w:val="24"/>
          <w:szCs w:val="24"/>
          <w:lang w:val="zh-TW"/>
        </w:rPr>
      </w:pPr>
      <w:r>
        <w:rPr>
          <w:rFonts w:cs="宋体" w:asciiTheme="minorEastAsia" w:hAnsiTheme="minorEastAsia" w:eastAsiaTheme="minorEastAsia"/>
          <w:bCs/>
          <w:color w:val="auto"/>
          <w:kern w:val="0"/>
          <w:sz w:val="24"/>
          <w:szCs w:val="24"/>
          <w:lang w:val="zh-TW"/>
        </w:rPr>
        <w:t>所有人员服装由投标人自行设计配备</w:t>
      </w:r>
      <w:r>
        <w:rPr>
          <w:rFonts w:cs="宋体" w:asciiTheme="minorEastAsia" w:hAnsiTheme="minorEastAsia" w:eastAsiaTheme="minorEastAsia"/>
          <w:color w:val="auto"/>
          <w:kern w:val="0"/>
          <w:sz w:val="24"/>
          <w:szCs w:val="24"/>
          <w:lang w:val="zh-TW"/>
        </w:rPr>
        <w:t>，服装款式和用料标准必须与本小区高档住宅地位相符；并获得业委会书面认可。</w:t>
      </w:r>
    </w:p>
    <w:p>
      <w:pPr>
        <w:pStyle w:val="2"/>
        <w:rPr>
          <w:rFonts w:hint="default" w:asciiTheme="minorEastAsia" w:hAnsiTheme="minorEastAsia" w:eastAsiaTheme="minorEastAsia"/>
          <w:color w:val="auto"/>
          <w:lang w:val="zh-TW"/>
        </w:rPr>
      </w:pPr>
    </w:p>
    <w:p>
      <w:pPr>
        <w:spacing w:line="360" w:lineRule="auto"/>
        <w:rPr>
          <w:rFonts w:hint="default" w:cs="宋体" w:asciiTheme="minorEastAsia" w:hAnsiTheme="minorEastAsia" w:eastAsiaTheme="minorEastAsia"/>
          <w:b/>
          <w:bCs/>
          <w:color w:val="auto"/>
          <w:sz w:val="24"/>
          <w:szCs w:val="24"/>
          <w:lang w:val="zh-TW"/>
        </w:rPr>
      </w:pPr>
      <w:r>
        <w:rPr>
          <w:rFonts w:hint="default" w:cs="宋体" w:asciiTheme="minorEastAsia" w:hAnsiTheme="minorEastAsia" w:eastAsiaTheme="minorEastAsia"/>
          <w:b/>
          <w:bCs/>
          <w:color w:val="auto"/>
          <w:sz w:val="24"/>
          <w:szCs w:val="24"/>
        </w:rPr>
        <w:t>3</w:t>
      </w:r>
      <w:r>
        <w:rPr>
          <w:rFonts w:cs="宋体" w:asciiTheme="minorEastAsia" w:hAnsiTheme="minorEastAsia" w:eastAsiaTheme="minorEastAsia"/>
          <w:b/>
          <w:bCs/>
          <w:color w:val="auto"/>
          <w:sz w:val="24"/>
          <w:szCs w:val="24"/>
          <w:lang w:val="zh-TW"/>
        </w:rPr>
        <w:t>、</w:t>
      </w:r>
      <w:r>
        <w:rPr>
          <w:rFonts w:cs="宋体" w:asciiTheme="minorEastAsia" w:hAnsiTheme="minorEastAsia" w:eastAsiaTheme="minorEastAsia"/>
          <w:b/>
          <w:bCs/>
          <w:color w:val="auto"/>
          <w:sz w:val="24"/>
          <w:szCs w:val="24"/>
          <w:u w:val="single"/>
          <w:lang w:val="zh-TW"/>
        </w:rPr>
        <w:t>辖区内所有的机房、设备用房要求在各个机房、设备房室内醒目位置张贴相关制度、操作流程、责任人等，管理人员须执证上岗</w:t>
      </w:r>
      <w:r>
        <w:rPr>
          <w:rFonts w:cs="宋体" w:asciiTheme="minorEastAsia" w:hAnsiTheme="minorEastAsia" w:eastAsiaTheme="minorEastAsia"/>
          <w:b/>
          <w:bCs/>
          <w:color w:val="auto"/>
          <w:sz w:val="24"/>
          <w:szCs w:val="24"/>
          <w:lang w:val="zh-TW"/>
        </w:rPr>
        <w:t>。</w:t>
      </w:r>
    </w:p>
    <w:p>
      <w:pPr>
        <w:pStyle w:val="2"/>
        <w:rPr>
          <w:rFonts w:hint="default" w:asciiTheme="minorEastAsia" w:hAnsiTheme="minorEastAsia" w:eastAsiaTheme="minorEastAsia"/>
          <w:color w:val="auto"/>
          <w:lang w:val="zh-TW"/>
        </w:rPr>
      </w:pPr>
    </w:p>
    <w:p>
      <w:pPr>
        <w:spacing w:line="360" w:lineRule="auto"/>
        <w:rPr>
          <w:rFonts w:hint="default" w:cs="宋体" w:asciiTheme="minorEastAsia" w:hAnsiTheme="minorEastAsia" w:eastAsiaTheme="minorEastAsia"/>
          <w:b/>
          <w:bCs/>
          <w:color w:val="auto"/>
          <w:sz w:val="24"/>
          <w:szCs w:val="24"/>
          <w:u w:val="single"/>
          <w:lang w:val="zh-TW"/>
        </w:rPr>
      </w:pPr>
      <w:r>
        <w:rPr>
          <w:rFonts w:hint="default" w:cs="宋体" w:asciiTheme="minorEastAsia" w:hAnsiTheme="minorEastAsia" w:eastAsiaTheme="minorEastAsia"/>
          <w:b/>
          <w:bCs/>
          <w:color w:val="auto"/>
          <w:sz w:val="24"/>
          <w:szCs w:val="24"/>
          <w:u w:val="single"/>
        </w:rPr>
        <w:t>4</w:t>
      </w:r>
      <w:r>
        <w:rPr>
          <w:rFonts w:cs="宋体" w:asciiTheme="minorEastAsia" w:hAnsiTheme="minorEastAsia" w:eastAsiaTheme="minorEastAsia"/>
          <w:b/>
          <w:bCs/>
          <w:color w:val="auto"/>
          <w:sz w:val="24"/>
          <w:szCs w:val="24"/>
          <w:u w:val="single"/>
          <w:lang w:val="zh-TW"/>
        </w:rPr>
        <w:t>、服务期限：</w:t>
      </w:r>
      <w:r>
        <w:rPr>
          <w:rFonts w:hint="default" w:cs="宋体" w:asciiTheme="minorEastAsia" w:hAnsiTheme="minorEastAsia" w:eastAsiaTheme="minorEastAsia"/>
          <w:b/>
          <w:bCs/>
          <w:color w:val="auto"/>
          <w:sz w:val="24"/>
          <w:szCs w:val="24"/>
          <w:u w:val="single"/>
        </w:rPr>
        <w:t>4</w:t>
      </w:r>
      <w:r>
        <w:rPr>
          <w:rFonts w:cs="宋体" w:asciiTheme="minorEastAsia" w:hAnsiTheme="minorEastAsia" w:eastAsiaTheme="minorEastAsia"/>
          <w:b/>
          <w:bCs/>
          <w:color w:val="auto"/>
          <w:sz w:val="24"/>
          <w:szCs w:val="24"/>
          <w:u w:val="single"/>
          <w:lang w:val="zh-TW"/>
        </w:rPr>
        <w:t>年。合同签订后的</w:t>
      </w:r>
      <w:r>
        <w:rPr>
          <w:rFonts w:hint="default" w:cs="宋体" w:asciiTheme="minorEastAsia" w:hAnsiTheme="minorEastAsia" w:eastAsiaTheme="minorEastAsia"/>
          <w:b/>
          <w:bCs/>
          <w:color w:val="auto"/>
          <w:sz w:val="24"/>
          <w:szCs w:val="24"/>
          <w:u w:val="single"/>
        </w:rPr>
        <w:t>1</w:t>
      </w:r>
      <w:r>
        <w:rPr>
          <w:rFonts w:cs="宋体" w:asciiTheme="minorEastAsia" w:hAnsiTheme="minorEastAsia" w:eastAsiaTheme="minorEastAsia"/>
          <w:b/>
          <w:bCs/>
          <w:color w:val="auto"/>
          <w:sz w:val="24"/>
          <w:szCs w:val="24"/>
          <w:u w:val="single"/>
          <w:lang w:val="zh-TW"/>
        </w:rPr>
        <w:t>年为试用期。</w:t>
      </w:r>
      <w:r>
        <w:rPr>
          <w:rFonts w:hint="default" w:cs="宋体" w:asciiTheme="minorEastAsia" w:hAnsiTheme="minorEastAsia" w:eastAsiaTheme="minorEastAsia"/>
          <w:b/>
          <w:bCs/>
          <w:color w:val="auto"/>
          <w:sz w:val="24"/>
          <w:szCs w:val="24"/>
          <w:u w:val="single"/>
        </w:rPr>
        <w:t>1</w:t>
      </w:r>
      <w:r>
        <w:rPr>
          <w:rFonts w:cs="宋体" w:asciiTheme="minorEastAsia" w:hAnsiTheme="minorEastAsia" w:eastAsiaTheme="minorEastAsia"/>
          <w:b/>
          <w:bCs/>
          <w:color w:val="auto"/>
          <w:sz w:val="24"/>
          <w:szCs w:val="24"/>
          <w:u w:val="single"/>
        </w:rPr>
        <w:t>年</w:t>
      </w:r>
      <w:r>
        <w:rPr>
          <w:rFonts w:cs="宋体" w:asciiTheme="minorEastAsia" w:hAnsiTheme="minorEastAsia" w:eastAsiaTheme="minorEastAsia"/>
          <w:b/>
          <w:bCs/>
          <w:color w:val="auto"/>
          <w:sz w:val="24"/>
          <w:szCs w:val="24"/>
          <w:u w:val="single"/>
          <w:lang w:val="zh-TW"/>
        </w:rPr>
        <w:t>结束后，由业委会牵头组织进行物业管理服务满意度调查，参与调查业主满意率达到</w:t>
      </w:r>
      <w:r>
        <w:rPr>
          <w:rFonts w:hint="default" w:cs="宋体" w:asciiTheme="minorEastAsia" w:hAnsiTheme="minorEastAsia" w:eastAsiaTheme="minorEastAsia"/>
          <w:b/>
          <w:bCs/>
          <w:color w:val="auto"/>
          <w:sz w:val="24"/>
          <w:szCs w:val="24"/>
          <w:u w:val="single"/>
        </w:rPr>
        <w:t>80%</w:t>
      </w:r>
      <w:r>
        <w:rPr>
          <w:rFonts w:cs="宋体" w:asciiTheme="minorEastAsia" w:hAnsiTheme="minorEastAsia" w:eastAsiaTheme="minorEastAsia"/>
          <w:b/>
          <w:bCs/>
          <w:color w:val="auto"/>
          <w:sz w:val="24"/>
          <w:szCs w:val="24"/>
          <w:u w:val="single"/>
          <w:lang w:val="zh-TW"/>
        </w:rPr>
        <w:t>以上（含</w:t>
      </w:r>
      <w:r>
        <w:rPr>
          <w:rFonts w:hint="default" w:cs="宋体" w:asciiTheme="minorEastAsia" w:hAnsiTheme="minorEastAsia" w:eastAsiaTheme="minorEastAsia"/>
          <w:b/>
          <w:bCs/>
          <w:color w:val="auto"/>
          <w:sz w:val="24"/>
          <w:szCs w:val="24"/>
          <w:u w:val="single"/>
          <w:lang w:val="zh-TW"/>
        </w:rPr>
        <w:t>80%</w:t>
      </w:r>
      <w:r>
        <w:rPr>
          <w:rFonts w:cs="宋体" w:asciiTheme="minorEastAsia" w:hAnsiTheme="minorEastAsia" w:eastAsiaTheme="minorEastAsia"/>
          <w:b/>
          <w:bCs/>
          <w:color w:val="auto"/>
          <w:sz w:val="24"/>
          <w:szCs w:val="24"/>
          <w:u w:val="single"/>
          <w:lang w:val="zh-TW"/>
        </w:rPr>
        <w:t>），通过试用期。若满意率未达到</w:t>
      </w:r>
      <w:r>
        <w:rPr>
          <w:rFonts w:hint="default" w:cs="宋体" w:asciiTheme="minorEastAsia" w:hAnsiTheme="minorEastAsia" w:eastAsiaTheme="minorEastAsia"/>
          <w:b/>
          <w:bCs/>
          <w:color w:val="auto"/>
          <w:sz w:val="24"/>
          <w:szCs w:val="24"/>
          <w:u w:val="single"/>
          <w:lang w:val="zh-TW"/>
        </w:rPr>
        <w:t>80</w:t>
      </w:r>
      <w:r>
        <w:rPr>
          <w:rFonts w:hint="default" w:cs="宋体" w:asciiTheme="minorEastAsia" w:hAnsiTheme="minorEastAsia" w:eastAsiaTheme="minorEastAsia"/>
          <w:b/>
          <w:bCs/>
          <w:color w:val="auto"/>
          <w:sz w:val="24"/>
          <w:szCs w:val="24"/>
          <w:u w:val="single"/>
        </w:rPr>
        <w:t>%</w:t>
      </w:r>
      <w:r>
        <w:rPr>
          <w:rFonts w:cs="宋体" w:asciiTheme="minorEastAsia" w:hAnsiTheme="minorEastAsia" w:eastAsiaTheme="minorEastAsia"/>
          <w:b/>
          <w:bCs/>
          <w:color w:val="auto"/>
          <w:sz w:val="24"/>
          <w:szCs w:val="24"/>
          <w:u w:val="single"/>
          <w:lang w:val="zh-TW"/>
        </w:rPr>
        <w:t>，采购人有权单方解除合同。中标人服务期内如无重大违约事项，服务期满后可由业委会向业主大会优先推荐续聘。</w:t>
      </w:r>
    </w:p>
    <w:p>
      <w:pPr>
        <w:pStyle w:val="2"/>
        <w:rPr>
          <w:rFonts w:hint="default" w:asciiTheme="minorEastAsia" w:hAnsiTheme="minorEastAsia" w:eastAsiaTheme="minorEastAsia"/>
          <w:color w:val="auto"/>
          <w:lang w:val="zh-TW"/>
        </w:rPr>
      </w:pPr>
    </w:p>
    <w:p>
      <w:pPr>
        <w:pStyle w:val="31"/>
        <w:spacing w:line="360" w:lineRule="auto"/>
        <w:ind w:firstLine="0"/>
        <w:rPr>
          <w:rFonts w:cs="宋体" w:asciiTheme="minorEastAsia" w:hAnsiTheme="minorEastAsia" w:eastAsiaTheme="minorEastAsia"/>
          <w:color w:val="auto"/>
          <w:sz w:val="24"/>
          <w:szCs w:val="24"/>
          <w:highlight w:val="none"/>
          <w:lang w:val="zh-TW"/>
        </w:rPr>
      </w:pPr>
      <w:r>
        <w:rPr>
          <w:rFonts w:cs="宋体" w:asciiTheme="minorEastAsia" w:hAnsiTheme="minorEastAsia" w:eastAsiaTheme="minorEastAsia"/>
          <w:color w:val="auto"/>
          <w:sz w:val="24"/>
          <w:szCs w:val="24"/>
        </w:rPr>
        <w:t>5</w:t>
      </w:r>
      <w:r>
        <w:rPr>
          <w:rFonts w:hint="eastAsia" w:cs="宋体" w:asciiTheme="minorEastAsia" w:hAnsiTheme="minorEastAsia" w:eastAsiaTheme="minorEastAsia"/>
          <w:color w:val="auto"/>
          <w:sz w:val="24"/>
          <w:szCs w:val="24"/>
          <w:lang w:val="zh-TW"/>
        </w:rPr>
        <w:t>、服务管理方式：</w:t>
      </w:r>
      <w:r>
        <w:rPr>
          <w:rFonts w:cs="宋体" w:asciiTheme="minorEastAsia" w:hAnsiTheme="minorEastAsia" w:eastAsiaTheme="minorEastAsia"/>
          <w:color w:val="auto"/>
          <w:sz w:val="24"/>
          <w:szCs w:val="24"/>
          <w:highlight w:val="none"/>
        </w:rPr>
        <w:t>①</w:t>
      </w:r>
      <w:r>
        <w:rPr>
          <w:rFonts w:hint="eastAsia" w:cs="宋体" w:asciiTheme="minorEastAsia" w:hAnsiTheme="minorEastAsia" w:eastAsiaTheme="minorEastAsia"/>
          <w:color w:val="auto"/>
          <w:sz w:val="24"/>
          <w:szCs w:val="24"/>
          <w:highlight w:val="none"/>
          <w:lang w:val="zh-TW"/>
        </w:rPr>
        <w:t>总体采用</w:t>
      </w:r>
      <w:r>
        <w:rPr>
          <w:rFonts w:hint="eastAsia" w:cs="宋体" w:asciiTheme="minorEastAsia" w:hAnsiTheme="minorEastAsia" w:eastAsiaTheme="minorEastAsia"/>
          <w:color w:val="auto"/>
          <w:sz w:val="24"/>
          <w:szCs w:val="24"/>
          <w:highlight w:val="none"/>
          <w:u w:color="00B0F0"/>
          <w:lang w:val="zh-TW"/>
        </w:rPr>
        <w:t>酬金制。</w:t>
      </w:r>
      <w:r>
        <w:rPr>
          <w:rFonts w:hint="eastAsia" w:cs="宋体" w:asciiTheme="minorEastAsia" w:hAnsiTheme="minorEastAsia" w:eastAsiaTheme="minorEastAsia"/>
          <w:color w:val="auto"/>
          <w:sz w:val="24"/>
          <w:szCs w:val="24"/>
          <w:highlight w:val="none"/>
          <w:lang w:val="zh-TW"/>
        </w:rPr>
        <w:t>基本收费项目包括：住宅、商铺、会所、车位等的物业管理费及小区公共配套收入涉及的服务费收入。</w:t>
      </w:r>
      <w:r>
        <w:rPr>
          <w:rFonts w:cs="宋体" w:asciiTheme="minorEastAsia" w:hAnsiTheme="minorEastAsia" w:eastAsiaTheme="minorEastAsia"/>
          <w:color w:val="auto"/>
          <w:sz w:val="24"/>
          <w:szCs w:val="24"/>
          <w:highlight w:val="none"/>
        </w:rPr>
        <w:t>②</w:t>
      </w:r>
      <w:r>
        <w:rPr>
          <w:rFonts w:hint="eastAsia" w:cs="宋体" w:asciiTheme="minorEastAsia" w:hAnsiTheme="minorEastAsia" w:eastAsiaTheme="minorEastAsia"/>
          <w:color w:val="auto"/>
          <w:sz w:val="24"/>
          <w:szCs w:val="24"/>
          <w:highlight w:val="none"/>
          <w:lang w:val="zh-TW"/>
        </w:rPr>
        <w:t>受物业产权人、使用人委托而提供的代办性服务、特约性服务，需要收费的，由物业管理公司按有关规定并与委托人协商确定。物业公司可另外提出有偿服务项目及价格，经业委会审查同意后执行。</w:t>
      </w:r>
    </w:p>
    <w:p>
      <w:pPr>
        <w:pStyle w:val="31"/>
        <w:spacing w:line="360" w:lineRule="auto"/>
        <w:ind w:firstLine="0"/>
        <w:rPr>
          <w:rFonts w:cs="宋体" w:asciiTheme="minorEastAsia" w:hAnsiTheme="minorEastAsia" w:eastAsiaTheme="minorEastAsia"/>
          <w:color w:val="auto"/>
          <w:sz w:val="24"/>
          <w:szCs w:val="24"/>
          <w:highlight w:val="none"/>
        </w:rPr>
      </w:pPr>
    </w:p>
    <w:p>
      <w:pPr>
        <w:pStyle w:val="31"/>
        <w:spacing w:line="360" w:lineRule="auto"/>
        <w:ind w:firstLine="0"/>
        <w:rPr>
          <w:rFonts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lang w:val="zh-TW"/>
        </w:rPr>
        <w:t>、物业服务队伍要求：</w:t>
      </w:r>
    </w:p>
    <w:p>
      <w:pPr>
        <w:pStyle w:val="31"/>
        <w:spacing w:line="360" w:lineRule="auto"/>
        <w:ind w:firstLine="0"/>
        <w:rPr>
          <w:rFonts w:cs="宋体" w:asciiTheme="minorEastAsia" w:hAnsiTheme="minorEastAsia" w:eastAsiaTheme="minorEastAsia"/>
          <w:color w:val="auto"/>
          <w:sz w:val="24"/>
          <w:szCs w:val="24"/>
          <w:highlight w:val="none"/>
          <w:lang w:val="zh-TW"/>
        </w:rPr>
      </w:pPr>
      <w:r>
        <w:rPr>
          <w:rFonts w:cs="宋体" w:asciiTheme="minorEastAsia" w:hAnsiTheme="minorEastAsia" w:eastAsiaTheme="minorEastAsia"/>
          <w:color w:val="auto"/>
          <w:sz w:val="24"/>
          <w:szCs w:val="24"/>
          <w:highlight w:val="none"/>
        </w:rPr>
        <w:t>①</w:t>
      </w:r>
      <w:r>
        <w:rPr>
          <w:rFonts w:hint="eastAsia" w:cs="宋体" w:asciiTheme="minorEastAsia" w:hAnsiTheme="minorEastAsia" w:eastAsiaTheme="minorEastAsia"/>
          <w:b/>
          <w:color w:val="auto"/>
          <w:sz w:val="24"/>
          <w:szCs w:val="24"/>
          <w:highlight w:val="none"/>
          <w:u w:val="single"/>
          <w:lang w:val="zh-TW"/>
        </w:rPr>
        <w:t>投标方案中拟派驻的项目经理（物业管理主任，下同），须为投标方正式员工。投标方承诺项目经理在合同期内不得单方面更换，项目经理在任职期间违纪违规、本人提出辞职或业委会会议决议要求撤换的除外；续任项目经理需要经业委会面试并得到书面同意。如违反此项要求，采购方有权解除合同。</w:t>
      </w:r>
    </w:p>
    <w:p>
      <w:pPr>
        <w:pStyle w:val="31"/>
        <w:spacing w:line="360" w:lineRule="auto"/>
        <w:ind w:firstLine="0"/>
        <w:rPr>
          <w:rFonts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rPr>
        <w:t>②</w:t>
      </w:r>
      <w:r>
        <w:rPr>
          <w:rFonts w:hint="eastAsia" w:cs="宋体" w:asciiTheme="minorEastAsia" w:hAnsiTheme="minorEastAsia" w:eastAsiaTheme="minorEastAsia"/>
          <w:color w:val="auto"/>
          <w:sz w:val="24"/>
          <w:szCs w:val="24"/>
          <w:highlight w:val="none"/>
          <w:lang w:val="zh-TW"/>
        </w:rPr>
        <w:t>消监控值守人员持证上岗；</w:t>
      </w:r>
    </w:p>
    <w:p>
      <w:pPr>
        <w:pStyle w:val="31"/>
        <w:spacing w:line="360" w:lineRule="auto"/>
        <w:ind w:firstLine="0"/>
        <w:rPr>
          <w:rFonts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rPr>
        <w:t>③</w:t>
      </w:r>
      <w:r>
        <w:rPr>
          <w:rFonts w:hint="eastAsia" w:cs="宋体" w:asciiTheme="minorEastAsia" w:hAnsiTheme="minorEastAsia" w:eastAsiaTheme="minorEastAsia"/>
          <w:color w:val="auto"/>
          <w:sz w:val="24"/>
          <w:szCs w:val="24"/>
          <w:lang w:val="zh-TW"/>
        </w:rPr>
        <w:t>安保人员持证上岗，年龄要求原则上</w:t>
      </w:r>
      <w:r>
        <w:rPr>
          <w:rFonts w:cs="宋体" w:asciiTheme="minorEastAsia" w:hAnsiTheme="minorEastAsia" w:eastAsiaTheme="minorEastAsia"/>
          <w:b/>
          <w:bCs/>
          <w:color w:val="auto"/>
          <w:sz w:val="24"/>
          <w:szCs w:val="24"/>
          <w:u w:color="00B0F0"/>
        </w:rPr>
        <w:t>40</w:t>
      </w:r>
      <w:r>
        <w:rPr>
          <w:rFonts w:hint="eastAsia" w:cs="宋体" w:asciiTheme="minorEastAsia" w:hAnsiTheme="minorEastAsia" w:eastAsiaTheme="minorEastAsia"/>
          <w:b/>
          <w:bCs/>
          <w:color w:val="auto"/>
          <w:sz w:val="24"/>
          <w:szCs w:val="24"/>
          <w:u w:color="00B0F0"/>
          <w:lang w:val="zh-TW"/>
        </w:rPr>
        <w:t>岁</w:t>
      </w:r>
      <w:r>
        <w:rPr>
          <w:rFonts w:hint="eastAsia" w:cs="宋体" w:asciiTheme="minorEastAsia" w:hAnsiTheme="minorEastAsia" w:eastAsiaTheme="minorEastAsia"/>
          <w:b/>
          <w:bCs/>
          <w:color w:val="auto"/>
          <w:sz w:val="24"/>
          <w:szCs w:val="24"/>
          <w:lang w:val="zh-TW"/>
        </w:rPr>
        <w:t>以下为主</w:t>
      </w:r>
      <w:r>
        <w:rPr>
          <w:rFonts w:hint="eastAsia" w:cs="宋体" w:asciiTheme="minorEastAsia" w:hAnsiTheme="minorEastAsia" w:eastAsiaTheme="minorEastAsia"/>
          <w:color w:val="auto"/>
          <w:sz w:val="24"/>
          <w:szCs w:val="24"/>
          <w:lang w:val="zh-TW"/>
        </w:rPr>
        <w:t>，新聘安保人员保证</w:t>
      </w:r>
      <w:r>
        <w:rPr>
          <w:rFonts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zh-TW"/>
        </w:rPr>
        <w:t>个月培训完毕获得上岗证书；</w:t>
      </w:r>
    </w:p>
    <w:p>
      <w:pPr>
        <w:pStyle w:val="31"/>
        <w:spacing w:line="360" w:lineRule="auto"/>
        <w:ind w:firstLine="0"/>
        <w:rPr>
          <w:rFonts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rPr>
        <w:t>④</w:t>
      </w:r>
      <w:r>
        <w:rPr>
          <w:rFonts w:hint="eastAsia" w:cs="宋体" w:asciiTheme="minorEastAsia" w:hAnsiTheme="minorEastAsia" w:eastAsiaTheme="minorEastAsia"/>
          <w:color w:val="auto"/>
          <w:sz w:val="24"/>
          <w:szCs w:val="24"/>
          <w:lang w:val="zh-TW"/>
        </w:rPr>
        <w:t>维护技术人员配备达到住宅公共设施设备日常维护的基本技能要求，人员必须持证上岗。</w:t>
      </w:r>
    </w:p>
    <w:p>
      <w:pPr>
        <w:pStyle w:val="31"/>
        <w:spacing w:line="360" w:lineRule="auto"/>
        <w:ind w:firstLine="0"/>
        <w:rPr>
          <w:rFonts w:cs="宋体" w:asciiTheme="minorEastAsia" w:hAnsiTheme="minorEastAsia" w:eastAsiaTheme="minorEastAsia"/>
          <w:color w:val="auto"/>
          <w:sz w:val="24"/>
          <w:szCs w:val="24"/>
          <w:lang w:val="zh-TW" w:eastAsia="zh-TW"/>
        </w:rPr>
      </w:pPr>
    </w:p>
    <w:p>
      <w:pPr>
        <w:pStyle w:val="2"/>
        <w:spacing w:line="360" w:lineRule="auto"/>
        <w:ind w:firstLine="0"/>
        <w:rPr>
          <w:rFonts w:hint="default" w:cs="宋体" w:asciiTheme="minorEastAsia" w:hAnsiTheme="minorEastAsia" w:eastAsiaTheme="minorEastAsia"/>
          <w:b/>
          <w:bCs/>
          <w:color w:val="auto"/>
          <w:sz w:val="24"/>
          <w:szCs w:val="24"/>
          <w:highlight w:val="yellow"/>
        </w:rPr>
      </w:pPr>
      <w:r>
        <w:rPr>
          <w:rFonts w:hint="default" w:cs="宋体" w:asciiTheme="minorEastAsia" w:hAnsiTheme="minorEastAsia" w:eastAsiaTheme="minorEastAsia"/>
          <w:b/>
          <w:bCs/>
          <w:color w:val="auto"/>
          <w:sz w:val="24"/>
          <w:szCs w:val="24"/>
        </w:rPr>
        <w:t>7</w:t>
      </w:r>
      <w:r>
        <w:rPr>
          <w:rFonts w:cs="宋体" w:asciiTheme="minorEastAsia" w:hAnsiTheme="minorEastAsia" w:eastAsiaTheme="minorEastAsia"/>
          <w:b/>
          <w:bCs/>
          <w:color w:val="auto"/>
          <w:sz w:val="24"/>
          <w:szCs w:val="24"/>
          <w:lang w:val="zh-TW"/>
        </w:rPr>
        <w:t>、维保外包服务限定：</w:t>
      </w:r>
      <w:r>
        <w:rPr>
          <w:rFonts w:cs="宋体" w:asciiTheme="minorEastAsia" w:hAnsiTheme="minorEastAsia" w:eastAsiaTheme="minorEastAsia"/>
          <w:b/>
          <w:bCs/>
          <w:color w:val="auto"/>
          <w:sz w:val="24"/>
          <w:szCs w:val="24"/>
          <w:u w:val="single"/>
          <w:lang w:val="zh-TW"/>
        </w:rPr>
        <w:t>物业公司中标后不得将本次招标物业全部物业服务整体分包或转包给任何单位和个人。如特殊项目需外包，需经业委会审议同意方可执行</w:t>
      </w:r>
      <w:r>
        <w:rPr>
          <w:rFonts w:cs="宋体" w:asciiTheme="minorEastAsia" w:hAnsiTheme="minorEastAsia" w:eastAsiaTheme="minorEastAsia"/>
          <w:b/>
          <w:bCs/>
          <w:color w:val="auto"/>
          <w:sz w:val="24"/>
          <w:szCs w:val="24"/>
          <w:lang w:val="zh-TW"/>
        </w:rPr>
        <w:t>。</w:t>
      </w:r>
    </w:p>
    <w:p>
      <w:pPr>
        <w:pStyle w:val="2"/>
        <w:spacing w:line="360" w:lineRule="auto"/>
        <w:ind w:firstLine="0"/>
        <w:rPr>
          <w:rFonts w:hint="default" w:cs="宋体" w:asciiTheme="minorEastAsia" w:hAnsiTheme="minorEastAsia" w:eastAsiaTheme="minorEastAsia"/>
          <w:b/>
          <w:bCs/>
          <w:color w:val="auto"/>
          <w:sz w:val="24"/>
          <w:szCs w:val="24"/>
        </w:rPr>
      </w:pPr>
    </w:p>
    <w:p>
      <w:pPr>
        <w:spacing w:line="360" w:lineRule="auto"/>
        <w:rPr>
          <w:rFonts w:hint="default" w:asciiTheme="minorEastAsia" w:hAnsiTheme="minorEastAsia" w:eastAsiaTheme="minorEastAsia"/>
          <w:color w:val="auto"/>
        </w:rPr>
      </w:pPr>
      <w:r>
        <w:rPr>
          <w:rFonts w:hint="default" w:cs="宋体" w:asciiTheme="minorEastAsia" w:hAnsiTheme="minorEastAsia" w:eastAsiaTheme="minorEastAsia"/>
          <w:b/>
          <w:bCs/>
          <w:color w:val="auto"/>
          <w:sz w:val="24"/>
          <w:szCs w:val="24"/>
        </w:rPr>
        <w:t>8</w:t>
      </w:r>
      <w:r>
        <w:rPr>
          <w:rFonts w:cs="宋体" w:asciiTheme="minorEastAsia" w:hAnsiTheme="minorEastAsia" w:eastAsiaTheme="minorEastAsia"/>
          <w:b/>
          <w:bCs/>
          <w:color w:val="auto"/>
          <w:sz w:val="24"/>
          <w:szCs w:val="24"/>
        </w:rPr>
        <w:t>：服务质量保障和考核要求：</w:t>
      </w:r>
      <w:r>
        <w:rPr>
          <w:rFonts w:cs="宋体" w:asciiTheme="minorEastAsia" w:hAnsiTheme="minorEastAsia" w:eastAsiaTheme="minorEastAsia"/>
          <w:b/>
          <w:bCs/>
          <w:color w:val="auto"/>
          <w:sz w:val="24"/>
          <w:szCs w:val="24"/>
          <w:u w:val="single"/>
        </w:rPr>
        <w:t>物业公司需保障按照上述服务要求和标准提供服务，并接受业委会的考核和全体业主的监督，对于多次未达到服务标准、未在合理期限内完成整改等严重违约行为，采购方有权扣减履约保证金。具体考核管理办法，由双方商定</w:t>
      </w:r>
      <w:r>
        <w:rPr>
          <w:rFonts w:cs="宋体" w:asciiTheme="minorEastAsia" w:hAnsiTheme="minorEastAsia" w:eastAsiaTheme="minorEastAsia"/>
          <w:b/>
          <w:bCs/>
          <w:color w:val="auto"/>
          <w:sz w:val="24"/>
          <w:szCs w:val="24"/>
        </w:rPr>
        <w:t>。</w:t>
      </w:r>
      <w:r>
        <w:rPr>
          <w:rFonts w:hint="default" w:asciiTheme="minorEastAsia" w:hAnsiTheme="minorEastAsia" w:eastAsiaTheme="minorEastAsia"/>
          <w:color w:val="auto"/>
        </w:rPr>
        <w:br w:type="page"/>
      </w:r>
    </w:p>
    <w:p>
      <w:pPr>
        <w:pStyle w:val="3"/>
        <w:spacing w:line="500" w:lineRule="exact"/>
        <w:rPr>
          <w:rFonts w:cs="宋体" w:asciiTheme="minorEastAsia" w:hAnsiTheme="minorEastAsia" w:eastAsiaTheme="minorEastAsia"/>
          <w:color w:val="auto"/>
          <w:sz w:val="30"/>
          <w:szCs w:val="30"/>
          <w:lang w:val="zh-TW" w:eastAsia="zh-TW"/>
        </w:rPr>
      </w:pPr>
      <w:bookmarkStart w:id="11" w:name="_Toc120575315"/>
      <w:r>
        <w:rPr>
          <w:rFonts w:hint="eastAsia" w:cs="宋体" w:asciiTheme="minorEastAsia" w:hAnsiTheme="minorEastAsia" w:eastAsiaTheme="minorEastAsia"/>
          <w:color w:val="auto"/>
          <w:sz w:val="30"/>
          <w:szCs w:val="30"/>
          <w:lang w:val="zh-TW"/>
        </w:rPr>
        <w:t>第</w:t>
      </w:r>
      <w:r>
        <w:rPr>
          <w:rFonts w:hint="eastAsia" w:cs="宋体" w:asciiTheme="minorEastAsia" w:hAnsiTheme="minorEastAsia" w:eastAsiaTheme="minorEastAsia"/>
          <w:color w:val="auto"/>
          <w:sz w:val="30"/>
          <w:szCs w:val="30"/>
        </w:rPr>
        <w:t>二</w:t>
      </w:r>
      <w:r>
        <w:rPr>
          <w:rFonts w:hint="eastAsia" w:cs="宋体" w:asciiTheme="minorEastAsia" w:hAnsiTheme="minorEastAsia" w:eastAsiaTheme="minorEastAsia"/>
          <w:color w:val="auto"/>
          <w:sz w:val="30"/>
          <w:szCs w:val="30"/>
          <w:lang w:val="zh-TW"/>
        </w:rPr>
        <w:t>章</w:t>
      </w:r>
      <w:r>
        <w:rPr>
          <w:rFonts w:cs="宋体" w:asciiTheme="minorEastAsia" w:hAnsiTheme="minorEastAsia" w:eastAsiaTheme="minorEastAsia"/>
          <w:color w:val="auto"/>
          <w:sz w:val="30"/>
          <w:szCs w:val="30"/>
          <w:lang w:val="zh-TW"/>
        </w:rPr>
        <w:t xml:space="preserve">  </w:t>
      </w:r>
      <w:r>
        <w:rPr>
          <w:rFonts w:hint="eastAsia" w:cs="宋体" w:asciiTheme="minorEastAsia" w:hAnsiTheme="minorEastAsia" w:eastAsiaTheme="minorEastAsia"/>
          <w:color w:val="auto"/>
          <w:sz w:val="30"/>
          <w:szCs w:val="30"/>
          <w:lang w:val="zh-TW"/>
        </w:rPr>
        <w:t>投标人须知</w:t>
      </w:r>
      <w:bookmarkEnd w:id="11"/>
    </w:p>
    <w:p>
      <w:pPr>
        <w:pStyle w:val="4"/>
        <w:rPr>
          <w:color w:val="auto"/>
          <w:lang w:val="zh-TW"/>
        </w:rPr>
      </w:pPr>
      <w:bookmarkStart w:id="12" w:name="_Toc120575316"/>
      <w:r>
        <w:rPr>
          <w:rFonts w:hint="eastAsia"/>
          <w:color w:val="auto"/>
          <w:lang w:val="zh-TW"/>
        </w:rPr>
        <w:t>一、说明</w:t>
      </w:r>
      <w:bookmarkEnd w:id="12"/>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、本次招标工作参照《中华人民共和国招标投标法》等有关法律、法规、规章规定通过公开招标来择优选定实施单位。</w:t>
      </w:r>
    </w:p>
    <w:p>
      <w:pPr>
        <w:spacing w:line="360" w:lineRule="auto"/>
        <w:ind w:firstLine="480"/>
        <w:rPr>
          <w:rFonts w:hint="default"/>
          <w:color w:val="auto"/>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、投标人资格要求：按</w:t>
      </w:r>
      <w:r>
        <w:rPr>
          <w:rFonts w:cs="宋体" w:asciiTheme="minorEastAsia" w:hAnsiTheme="minorEastAsia" w:eastAsiaTheme="minorEastAsia"/>
          <w:color w:val="auto"/>
          <w:sz w:val="24"/>
          <w:szCs w:val="24"/>
        </w:rPr>
        <w:t>招标公告</w:t>
      </w:r>
      <w:r>
        <w:rPr>
          <w:rFonts w:cs="宋体" w:asciiTheme="minorEastAsia" w:hAnsiTheme="minorEastAsia" w:eastAsiaTheme="minorEastAsia"/>
          <w:color w:val="auto"/>
          <w:sz w:val="24"/>
          <w:szCs w:val="24"/>
          <w:lang w:val="zh-TW"/>
        </w:rPr>
        <w:t>要求。</w:t>
      </w:r>
    </w:p>
    <w:p>
      <w:pPr>
        <w:spacing w:line="360" w:lineRule="auto"/>
        <w:ind w:firstLine="480"/>
        <w:rPr>
          <w:rFonts w:hint="default" w:eastAsia="PMingLiU" w:cs="宋体" w:asciiTheme="minorEastAsia" w:hAnsiTheme="minorEastAsia"/>
          <w:color w:val="auto"/>
          <w:kern w:val="0"/>
          <w:sz w:val="24"/>
          <w:szCs w:val="24"/>
          <w:lang w:eastAsia="zh-TW"/>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、投标人一旦购买了本招标文件并参加投标，即被认为接受了本招标文件中所有条款和规定。</w:t>
      </w:r>
      <w:r>
        <w:rPr>
          <w:rFonts w:cs="宋体" w:asciiTheme="minorEastAsia" w:hAnsiTheme="minorEastAsia" w:eastAsiaTheme="minorEastAsia"/>
          <w:color w:val="auto"/>
          <w:kern w:val="0"/>
          <w:sz w:val="24"/>
          <w:szCs w:val="24"/>
          <w:lang w:val="zh-TW"/>
        </w:rPr>
        <w:t>本招标文件及相应的补充文件、通知等解释权属招标人。</w:t>
      </w:r>
      <w:r>
        <w:rPr>
          <w:rFonts w:cs="宋体" w:asciiTheme="minorEastAsia" w:hAnsiTheme="minorEastAsia" w:eastAsiaTheme="minorEastAsia"/>
          <w:color w:val="auto"/>
          <w:sz w:val="24"/>
          <w:szCs w:val="24"/>
          <w:lang w:val="zh-TW"/>
        </w:rPr>
        <w:t>无论投标结果如何，投标人自行承担投标活动中所发生的全部费用。</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lang w:val="zh-TW"/>
        </w:rPr>
        <w:t>、投标文件的有效期</w:t>
      </w:r>
    </w:p>
    <w:p>
      <w:pPr>
        <w:pStyle w:val="10"/>
        <w:spacing w:line="360" w:lineRule="auto"/>
        <w:ind w:left="210" w:leftChars="100" w:firstLine="210"/>
        <w:rPr>
          <w:rFonts w:asciiTheme="minorEastAsia" w:hAnsiTheme="minorEastAsia" w:eastAsiaTheme="minorEastAsia"/>
          <w:color w:val="auto"/>
        </w:rPr>
      </w:pPr>
      <w:r>
        <w:rPr>
          <w:rFonts w:asciiTheme="minorEastAsia" w:hAnsiTheme="minorEastAsia" w:eastAsiaTheme="minorEastAsia"/>
          <w:color w:val="auto"/>
        </w:rPr>
        <w:t>4.1</w:t>
      </w:r>
      <w:r>
        <w:rPr>
          <w:rFonts w:hint="eastAsia" w:asciiTheme="minorEastAsia" w:hAnsiTheme="minorEastAsia" w:eastAsiaTheme="minorEastAsia"/>
          <w:bCs/>
          <w:color w:val="auto"/>
          <w:lang w:val="zh-TW"/>
        </w:rPr>
        <w:t>自投标截止之日起</w:t>
      </w:r>
      <w:r>
        <w:rPr>
          <w:rFonts w:asciiTheme="minorEastAsia" w:hAnsiTheme="minorEastAsia" w:eastAsiaTheme="minorEastAsia"/>
          <w:bCs/>
          <w:color w:val="auto"/>
        </w:rPr>
        <w:t>150</w:t>
      </w:r>
      <w:r>
        <w:rPr>
          <w:rFonts w:hint="eastAsia" w:asciiTheme="minorEastAsia" w:hAnsiTheme="minorEastAsia" w:eastAsiaTheme="minorEastAsia"/>
          <w:bCs/>
          <w:color w:val="auto"/>
          <w:lang w:val="zh-TW"/>
        </w:rPr>
        <w:t>天内，投标文件应保持有效。有效期短于这个规定期限的投标可能被拒绝</w:t>
      </w:r>
      <w:r>
        <w:rPr>
          <w:rFonts w:hint="eastAsia" w:asciiTheme="minorEastAsia" w:hAnsiTheme="minorEastAsia" w:eastAsiaTheme="minorEastAsia"/>
          <w:b/>
          <w:bCs/>
          <w:color w:val="auto"/>
          <w:lang w:val="zh-TW"/>
        </w:rPr>
        <w:t>。</w:t>
      </w:r>
    </w:p>
    <w:p>
      <w:pPr>
        <w:pStyle w:val="10"/>
        <w:spacing w:line="360" w:lineRule="auto"/>
        <w:ind w:left="210" w:leftChars="100" w:firstLine="210"/>
        <w:rPr>
          <w:rFonts w:asciiTheme="minorEastAsia" w:hAnsiTheme="minorEastAsia" w:eastAsiaTheme="minorEastAsia"/>
          <w:color w:val="auto"/>
        </w:rPr>
      </w:pPr>
      <w:r>
        <w:rPr>
          <w:rFonts w:asciiTheme="minorEastAsia" w:hAnsiTheme="minorEastAsia" w:eastAsiaTheme="minorEastAsia"/>
          <w:color w:val="auto"/>
        </w:rPr>
        <w:t>4.2</w:t>
      </w:r>
      <w:r>
        <w:rPr>
          <w:rFonts w:hint="eastAsia" w:asciiTheme="minorEastAsia" w:hAnsiTheme="minorEastAsia" w:eastAsiaTheme="minorEastAsia"/>
          <w:color w:val="auto"/>
          <w:lang w:val="zh-TW"/>
        </w:rPr>
        <w:t>在特殊情况下，招标人可与投标人协商延长投标文件的有效期，这种要求和答复均应以书面形式进行。</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、如果投标人代表不是法定代表人，需持有《法定代表人授权证书》（统一格式）。</w:t>
      </w:r>
    </w:p>
    <w:p>
      <w:pPr>
        <w:spacing w:line="360" w:lineRule="auto"/>
        <w:ind w:firstLine="467"/>
        <w:rPr>
          <w:rFonts w:hint="default" w:cs="宋体" w:asciiTheme="minorEastAsia" w:hAnsiTheme="minorEastAsia" w:eastAsiaTheme="minorEastAsia"/>
          <w:b/>
          <w:bCs/>
          <w:color w:val="auto"/>
          <w:sz w:val="24"/>
          <w:szCs w:val="24"/>
          <w:u w:val="single"/>
        </w:rPr>
      </w:pPr>
      <w:r>
        <w:rPr>
          <w:rFonts w:hint="default" w:cs="宋体" w:asciiTheme="minorEastAsia" w:hAnsiTheme="minorEastAsia" w:eastAsiaTheme="minorEastAsia"/>
          <w:b/>
          <w:bCs/>
          <w:color w:val="auto"/>
          <w:sz w:val="24"/>
          <w:szCs w:val="24"/>
        </w:rPr>
        <w:t>6</w:t>
      </w:r>
      <w:r>
        <w:rPr>
          <w:rFonts w:cs="宋体" w:asciiTheme="minorEastAsia" w:hAnsiTheme="minorEastAsia" w:eastAsiaTheme="minorEastAsia"/>
          <w:b/>
          <w:bCs/>
          <w:color w:val="auto"/>
          <w:sz w:val="24"/>
          <w:szCs w:val="24"/>
          <w:lang w:val="zh-TW"/>
        </w:rPr>
        <w:t>、要求拟派驻项目经理出席开标会议并参与答辩。（</w:t>
      </w:r>
      <w:r>
        <w:rPr>
          <w:rFonts w:cs="宋体" w:asciiTheme="minorEastAsia" w:hAnsiTheme="minorEastAsia" w:eastAsiaTheme="minorEastAsia"/>
          <w:b/>
          <w:bCs/>
          <w:color w:val="auto"/>
          <w:sz w:val="24"/>
          <w:szCs w:val="24"/>
        </w:rPr>
        <w:t>授权代表和项目经理可以为同一人</w:t>
      </w:r>
      <w:r>
        <w:rPr>
          <w:rFonts w:cs="宋体" w:asciiTheme="minorEastAsia" w:hAnsiTheme="minorEastAsia" w:eastAsiaTheme="minorEastAsia"/>
          <w:b/>
          <w:bCs/>
          <w:color w:val="auto"/>
          <w:sz w:val="24"/>
          <w:szCs w:val="24"/>
          <w:lang w:val="zh-TW"/>
        </w:rPr>
        <w:t>）</w:t>
      </w:r>
    </w:p>
    <w:p>
      <w:pPr>
        <w:spacing w:line="360" w:lineRule="auto"/>
        <w:ind w:firstLine="480"/>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rPr>
        <w:t>7</w:t>
      </w:r>
      <w:r>
        <w:rPr>
          <w:rFonts w:cs="宋体" w:asciiTheme="minorEastAsia" w:hAnsiTheme="minorEastAsia" w:eastAsiaTheme="minorEastAsia"/>
          <w:color w:val="auto"/>
          <w:sz w:val="24"/>
          <w:szCs w:val="24"/>
          <w:lang w:val="zh-TW"/>
        </w:rPr>
        <w:t>、业委会与中标人签订物业服务合同后，由业委会主持召开物业交接会议，明确交接工作原则和要求，在约定时间内完成现场实际交接工作。</w:t>
      </w:r>
    </w:p>
    <w:p>
      <w:pPr>
        <w:pStyle w:val="2"/>
        <w:spacing w:line="360" w:lineRule="auto"/>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8</w:t>
      </w:r>
      <w:r>
        <w:rPr>
          <w:rFonts w:cs="宋体" w:asciiTheme="minorEastAsia" w:hAnsiTheme="minorEastAsia" w:eastAsiaTheme="minorEastAsia"/>
          <w:color w:val="auto"/>
          <w:sz w:val="24"/>
          <w:szCs w:val="24"/>
        </w:rPr>
        <w:t>、以公平为原则，投标人不可在非招标方指定渠道进行拉票，违者将被取消资格。</w:t>
      </w:r>
    </w:p>
    <w:p>
      <w:pPr>
        <w:pStyle w:val="4"/>
        <w:rPr>
          <w:color w:val="auto"/>
          <w:lang w:val="zh-TW"/>
        </w:rPr>
      </w:pPr>
      <w:bookmarkStart w:id="13" w:name="_Toc120575317"/>
      <w:r>
        <w:rPr>
          <w:rFonts w:hint="eastAsia"/>
          <w:color w:val="auto"/>
          <w:lang w:val="zh-TW"/>
        </w:rPr>
        <w:t>二、招标文件</w:t>
      </w:r>
      <w:bookmarkEnd w:id="13"/>
    </w:p>
    <w:p>
      <w:pPr>
        <w:pStyle w:val="2"/>
        <w:spacing w:line="360" w:lineRule="auto"/>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lang w:val="zh-TW"/>
        </w:rPr>
        <w:t>1</w:t>
      </w:r>
      <w:r>
        <w:rPr>
          <w:rFonts w:cs="宋体" w:asciiTheme="minorEastAsia" w:hAnsiTheme="minorEastAsia" w:eastAsiaTheme="minorEastAsia"/>
          <w:color w:val="auto"/>
          <w:sz w:val="24"/>
          <w:szCs w:val="24"/>
          <w:lang w:val="zh-TW"/>
        </w:rPr>
        <w:t>、招标文件由以下组成：</w:t>
      </w:r>
    </w:p>
    <w:p>
      <w:pPr>
        <w:pStyle w:val="2"/>
        <w:spacing w:line="360" w:lineRule="auto"/>
        <w:ind w:left="210" w:leftChars="10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第一章</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招标需求</w:t>
      </w:r>
    </w:p>
    <w:p>
      <w:pPr>
        <w:pStyle w:val="2"/>
        <w:spacing w:line="360" w:lineRule="auto"/>
        <w:ind w:left="210" w:leftChars="10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第二章</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投标人须知</w:t>
      </w:r>
    </w:p>
    <w:p>
      <w:pPr>
        <w:pStyle w:val="2"/>
        <w:spacing w:line="360" w:lineRule="auto"/>
        <w:ind w:left="210" w:leftChars="10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第三章</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评标办法</w:t>
      </w:r>
    </w:p>
    <w:p>
      <w:pPr>
        <w:pStyle w:val="2"/>
        <w:spacing w:line="360" w:lineRule="auto"/>
        <w:ind w:left="210" w:leftChars="10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第四章</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投标文件格式</w:t>
      </w:r>
    </w:p>
    <w:p>
      <w:pPr>
        <w:pStyle w:val="2"/>
        <w:spacing w:line="360" w:lineRule="auto"/>
        <w:ind w:left="210" w:leftChars="100"/>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t>第五章</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合同主要条款格式</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、招标文件的澄清</w:t>
      </w:r>
    </w:p>
    <w:p>
      <w:pPr>
        <w:spacing w:line="360" w:lineRule="auto"/>
        <w:ind w:left="210" w:leftChars="100" w:firstLine="480"/>
        <w:rPr>
          <w:rFonts w:hint="default" w:cs="宋体" w:asciiTheme="minorEastAsia" w:hAnsiTheme="minorEastAsia" w:eastAsiaTheme="minorEastAsia"/>
          <w:color w:val="auto"/>
          <w:sz w:val="24"/>
          <w:szCs w:val="24"/>
          <w:u w:color="00B0F0"/>
          <w:lang w:val="zh-TW" w:eastAsia="zh-TW"/>
        </w:rPr>
      </w:pPr>
      <w:r>
        <w:rPr>
          <w:rFonts w:cs="宋体" w:asciiTheme="minorEastAsia" w:hAnsiTheme="minorEastAsia" w:eastAsiaTheme="minorEastAsia"/>
          <w:color w:val="auto"/>
          <w:sz w:val="24"/>
          <w:szCs w:val="24"/>
          <w:u w:color="00B0F0"/>
          <w:lang w:val="zh-TW"/>
        </w:rPr>
        <w:t>答疑</w:t>
      </w:r>
      <w:r>
        <w:rPr>
          <w:rFonts w:cs="宋体" w:asciiTheme="minorEastAsia" w:hAnsiTheme="minorEastAsia" w:eastAsiaTheme="minorEastAsia"/>
          <w:color w:val="auto"/>
          <w:sz w:val="24"/>
          <w:szCs w:val="24"/>
          <w:u w:color="00B0F0"/>
        </w:rPr>
        <w:t>形式</w:t>
      </w:r>
      <w:r>
        <w:rPr>
          <w:rFonts w:cs="宋体" w:asciiTheme="minorEastAsia" w:hAnsiTheme="minorEastAsia" w:eastAsiaTheme="minorEastAsia"/>
          <w:color w:val="auto"/>
          <w:sz w:val="24"/>
          <w:szCs w:val="24"/>
          <w:u w:color="00B0F0"/>
          <w:lang w:val="zh-TW"/>
        </w:rPr>
        <w:t>见</w:t>
      </w:r>
      <w:r>
        <w:rPr>
          <w:rFonts w:cs="宋体" w:asciiTheme="minorEastAsia" w:hAnsiTheme="minorEastAsia" w:eastAsiaTheme="minorEastAsia"/>
          <w:color w:val="auto"/>
          <w:sz w:val="24"/>
          <w:szCs w:val="24"/>
          <w:u w:color="00B0F0"/>
        </w:rPr>
        <w:t>招标公告</w:t>
      </w:r>
      <w:r>
        <w:rPr>
          <w:rFonts w:cs="宋体" w:asciiTheme="minorEastAsia" w:hAnsiTheme="minorEastAsia" w:eastAsiaTheme="minorEastAsia"/>
          <w:color w:val="auto"/>
          <w:sz w:val="24"/>
          <w:szCs w:val="24"/>
          <w:u w:color="00B0F0"/>
          <w:lang w:val="zh-TW"/>
        </w:rPr>
        <w:t>。</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、招标文件的修改</w:t>
      </w:r>
    </w:p>
    <w:p>
      <w:pPr>
        <w:spacing w:line="360" w:lineRule="auto"/>
        <w:ind w:left="210" w:leftChars="100"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招标人有权投标截止之前对招标文件进行补充修改，并将补充修改文件发给各投标人，</w:t>
      </w:r>
      <w:r>
        <w:rPr>
          <w:rFonts w:cs="宋体" w:asciiTheme="minorEastAsia" w:hAnsiTheme="minorEastAsia" w:eastAsiaTheme="minorEastAsia"/>
          <w:color w:val="auto"/>
          <w:sz w:val="24"/>
          <w:szCs w:val="24"/>
          <w:lang w:val="zh-TW"/>
        </w:rPr>
        <w:t>如果补充</w:t>
      </w:r>
      <w:r>
        <w:rPr>
          <w:rFonts w:cs="宋体" w:asciiTheme="minorEastAsia" w:hAnsiTheme="minorEastAsia" w:eastAsiaTheme="minorEastAsia"/>
          <w:color w:val="auto"/>
          <w:sz w:val="24"/>
          <w:szCs w:val="24"/>
        </w:rPr>
        <w:t>修改</w:t>
      </w:r>
      <w:r>
        <w:rPr>
          <w:rFonts w:cs="宋体" w:asciiTheme="minorEastAsia" w:hAnsiTheme="minorEastAsia" w:eastAsiaTheme="minorEastAsia"/>
          <w:color w:val="auto"/>
          <w:sz w:val="24"/>
          <w:szCs w:val="24"/>
          <w:lang w:val="zh-TW"/>
        </w:rPr>
        <w:t>文件发出的时间距投标截止时间不足</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天</w:t>
      </w:r>
      <w:r>
        <w:rPr>
          <w:rFonts w:cs="宋体" w:asciiTheme="minorEastAsia" w:hAnsiTheme="minorEastAsia" w:eastAsiaTheme="minorEastAsia"/>
          <w:color w:val="auto"/>
          <w:sz w:val="24"/>
          <w:szCs w:val="24"/>
        </w:rPr>
        <w:t>的</w:t>
      </w:r>
      <w:r>
        <w:rPr>
          <w:rFonts w:cs="宋体" w:asciiTheme="minorEastAsia" w:hAnsiTheme="minorEastAsia" w:eastAsiaTheme="minorEastAsia"/>
          <w:color w:val="auto"/>
          <w:sz w:val="24"/>
          <w:szCs w:val="24"/>
          <w:lang w:val="zh-TW"/>
        </w:rPr>
        <w:t>，招标人将延长投标截止时间。</w:t>
      </w:r>
    </w:p>
    <w:p>
      <w:pPr>
        <w:spacing w:line="360" w:lineRule="auto"/>
        <w:ind w:left="210" w:leftChars="100" w:firstLine="48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投标人在收到补充</w:t>
      </w:r>
      <w:r>
        <w:rPr>
          <w:rFonts w:cs="宋体" w:asciiTheme="minorEastAsia" w:hAnsiTheme="minorEastAsia" w:eastAsiaTheme="minorEastAsia"/>
          <w:color w:val="auto"/>
          <w:sz w:val="24"/>
          <w:szCs w:val="24"/>
        </w:rPr>
        <w:t>修改</w:t>
      </w:r>
      <w:r>
        <w:rPr>
          <w:rFonts w:cs="宋体" w:asciiTheme="minorEastAsia" w:hAnsiTheme="minorEastAsia" w:eastAsiaTheme="minorEastAsia"/>
          <w:color w:val="auto"/>
          <w:sz w:val="24"/>
          <w:szCs w:val="24"/>
          <w:lang w:val="zh-TW"/>
        </w:rPr>
        <w:t>文件后，应在</w:t>
      </w:r>
      <w:r>
        <w:rPr>
          <w:rFonts w:hint="default" w:cs="宋体" w:asciiTheme="minorEastAsia" w:hAnsiTheme="minorEastAsia" w:eastAsiaTheme="minorEastAsia"/>
          <w:color w:val="auto"/>
          <w:sz w:val="24"/>
          <w:szCs w:val="24"/>
        </w:rPr>
        <w:t>24</w:t>
      </w:r>
      <w:r>
        <w:rPr>
          <w:rFonts w:cs="宋体" w:asciiTheme="minorEastAsia" w:hAnsiTheme="minorEastAsia" w:eastAsiaTheme="minorEastAsia"/>
          <w:color w:val="auto"/>
          <w:sz w:val="24"/>
          <w:szCs w:val="24"/>
          <w:lang w:val="zh-TW"/>
        </w:rPr>
        <w:t>小时内以电子文件形式通知招标人，确认已收到该补充</w:t>
      </w:r>
      <w:r>
        <w:rPr>
          <w:rFonts w:cs="宋体" w:asciiTheme="minorEastAsia" w:hAnsiTheme="minorEastAsia" w:eastAsiaTheme="minorEastAsia"/>
          <w:color w:val="auto"/>
          <w:sz w:val="24"/>
          <w:szCs w:val="24"/>
        </w:rPr>
        <w:t>修改</w:t>
      </w:r>
      <w:r>
        <w:rPr>
          <w:rFonts w:cs="宋体" w:asciiTheme="minorEastAsia" w:hAnsiTheme="minorEastAsia" w:eastAsiaTheme="minorEastAsia"/>
          <w:color w:val="auto"/>
          <w:sz w:val="24"/>
          <w:szCs w:val="24"/>
          <w:lang w:val="zh-TW"/>
        </w:rPr>
        <w:t>文件。</w:t>
      </w:r>
    </w:p>
    <w:p>
      <w:pPr>
        <w:numPr>
          <w:ilvl w:val="0"/>
          <w:numId w:val="1"/>
        </w:num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招标文件的公示</w:t>
      </w:r>
    </w:p>
    <w:p>
      <w:pPr>
        <w:pStyle w:val="2"/>
        <w:numPr>
          <w:ilvl w:val="255"/>
          <w:numId w:val="0"/>
        </w:numPr>
        <w:spacing w:line="360" w:lineRule="auto"/>
        <w:ind w:left="420" w:firstLine="420"/>
        <w:rPr>
          <w:rFonts w:hint="default" w:asciiTheme="minorEastAsia" w:hAnsiTheme="minorEastAsia" w:eastAsiaTheme="minorEastAsia"/>
          <w:color w:val="auto"/>
          <w:lang w:val="zh-TW"/>
        </w:rPr>
      </w:pPr>
      <w:r>
        <w:rPr>
          <w:rFonts w:cs="宋体" w:asciiTheme="minorEastAsia" w:hAnsiTheme="minorEastAsia" w:eastAsiaTheme="minorEastAsia"/>
          <w:color w:val="auto"/>
          <w:sz w:val="24"/>
          <w:szCs w:val="24"/>
        </w:rPr>
        <w:t>招标人确定文件后，在伊顿十八小区公示</w:t>
      </w:r>
      <w:r>
        <w:rPr>
          <w:rFonts w:hint="default" w:cs="宋体" w:asciiTheme="minorEastAsia" w:hAnsiTheme="minorEastAsia" w:eastAsiaTheme="minorEastAsia"/>
          <w:color w:val="auto"/>
          <w:sz w:val="24"/>
          <w:szCs w:val="24"/>
        </w:rPr>
        <w:t>7</w:t>
      </w:r>
      <w:r>
        <w:rPr>
          <w:rFonts w:cs="宋体" w:asciiTheme="minorEastAsia" w:hAnsiTheme="minorEastAsia" w:eastAsiaTheme="minorEastAsia"/>
          <w:color w:val="auto"/>
          <w:sz w:val="24"/>
          <w:szCs w:val="24"/>
        </w:rPr>
        <w:t>日后未收到实质性修改意见，正式发布采购公告。</w:t>
      </w:r>
    </w:p>
    <w:p>
      <w:pPr>
        <w:pStyle w:val="4"/>
        <w:rPr>
          <w:color w:val="auto"/>
        </w:rPr>
      </w:pPr>
      <w:bookmarkStart w:id="14" w:name="_Toc120575318"/>
      <w:r>
        <w:rPr>
          <w:rFonts w:hint="eastAsia"/>
          <w:color w:val="auto"/>
          <w:lang w:val="zh-TW"/>
        </w:rPr>
        <w:t>三、投标文件</w:t>
      </w:r>
      <w:r>
        <w:rPr>
          <w:rFonts w:hint="eastAsia"/>
          <w:color w:val="auto"/>
        </w:rPr>
        <w:t>组成</w:t>
      </w:r>
      <w:bookmarkEnd w:id="14"/>
    </w:p>
    <w:p>
      <w:pPr>
        <w:pStyle w:val="5"/>
        <w:ind w:firstLine="0"/>
        <w:rPr>
          <w:color w:val="auto"/>
        </w:rPr>
      </w:pPr>
      <w:r>
        <w:rPr>
          <w:rFonts w:hint="eastAsia"/>
          <w:color w:val="auto"/>
        </w:rPr>
        <w:t>第一部分</w:t>
      </w:r>
      <w:r>
        <w:rPr>
          <w:color w:val="auto"/>
        </w:rPr>
        <w:t xml:space="preserve"> </w:t>
      </w:r>
      <w:r>
        <w:rPr>
          <w:rFonts w:hint="eastAsia"/>
          <w:color w:val="auto"/>
        </w:rPr>
        <w:t>资格审查文件</w:t>
      </w:r>
    </w:p>
    <w:p>
      <w:pPr>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投标人必须</w:t>
      </w:r>
      <w:r>
        <w:rPr>
          <w:rFonts w:cs="宋体" w:asciiTheme="minorEastAsia" w:hAnsiTheme="minorEastAsia" w:eastAsiaTheme="minorEastAsia"/>
          <w:color w:val="auto"/>
          <w:sz w:val="24"/>
          <w:szCs w:val="24"/>
        </w:rPr>
        <w:t>单独编制资格审查文件资料，包括以下：</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具有独立法人资格。（</w:t>
      </w:r>
      <w:r>
        <w:rPr>
          <w:rFonts w:hint="eastAsia" w:cs="宋体" w:asciiTheme="minorEastAsia" w:hAnsiTheme="minorEastAsia" w:eastAsiaTheme="minorEastAsia"/>
          <w:color w:val="auto"/>
        </w:rPr>
        <w:t>营业执照，如分公司无独立法人资格需要</w:t>
      </w:r>
      <w:r>
        <w:rPr>
          <w:rFonts w:hint="eastAsia" w:cs="宋体" w:asciiTheme="minorEastAsia" w:hAnsiTheme="minorEastAsia" w:eastAsiaTheme="minorEastAsia"/>
          <w:color w:val="auto"/>
          <w:lang w:val="zh-TW"/>
        </w:rPr>
        <w:t>总公司授权）</w:t>
      </w:r>
    </w:p>
    <w:p>
      <w:pPr>
        <w:numPr>
          <w:ilvl w:val="0"/>
          <w:numId w:val="2"/>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法定代表人资格证明书、法定代表人授权书（附件五，统一格式）</w:t>
      </w:r>
    </w:p>
    <w:p>
      <w:pPr>
        <w:pStyle w:val="27"/>
        <w:numPr>
          <w:ilvl w:val="0"/>
          <w:numId w:val="2"/>
        </w:numPr>
        <w:spacing w:line="360" w:lineRule="auto"/>
        <w:rPr>
          <w:rFonts w:cs="宋体" w:asciiTheme="minorEastAsia" w:hAnsiTheme="minorEastAsia" w:eastAsiaTheme="minorEastAsia"/>
          <w:color w:val="auto"/>
          <w:lang w:val="zh-TW"/>
        </w:rPr>
      </w:pPr>
      <w:r>
        <w:rPr>
          <w:rFonts w:hint="eastAsia" w:cs="宋体" w:asciiTheme="minorEastAsia" w:hAnsiTheme="minorEastAsia" w:eastAsiaTheme="minorEastAsia"/>
          <w:b/>
          <w:color w:val="auto"/>
          <w:u w:val="single"/>
          <w:lang w:val="zh-TW"/>
        </w:rPr>
        <w:t>注册资本</w:t>
      </w:r>
      <w:r>
        <w:rPr>
          <w:rFonts w:cs="宋体" w:asciiTheme="minorEastAsia" w:hAnsiTheme="minorEastAsia" w:eastAsiaTheme="minorEastAsia"/>
          <w:b/>
          <w:color w:val="auto"/>
          <w:u w:val="single"/>
        </w:rPr>
        <w:t>300</w:t>
      </w:r>
      <w:r>
        <w:rPr>
          <w:rFonts w:hint="eastAsia" w:cs="宋体" w:asciiTheme="minorEastAsia" w:hAnsiTheme="minorEastAsia" w:eastAsiaTheme="minorEastAsia"/>
          <w:b/>
          <w:color w:val="auto"/>
          <w:u w:val="single"/>
          <w:lang w:val="zh-TW"/>
        </w:rPr>
        <w:t>万元（人民币</w:t>
      </w:r>
      <w:r>
        <w:rPr>
          <w:rFonts w:cs="宋体" w:asciiTheme="minorEastAsia" w:hAnsiTheme="minorEastAsia" w:eastAsiaTheme="minorEastAsia"/>
          <w:b/>
          <w:color w:val="auto"/>
          <w:u w:val="single"/>
        </w:rPr>
        <w:t>3,000,000.00</w:t>
      </w:r>
      <w:r>
        <w:rPr>
          <w:rFonts w:hint="eastAsia" w:cs="宋体" w:asciiTheme="minorEastAsia" w:hAnsiTheme="minorEastAsia" w:eastAsiaTheme="minorEastAsia"/>
          <w:b/>
          <w:color w:val="auto"/>
          <w:u w:val="single"/>
          <w:lang w:val="zh-TW"/>
        </w:rPr>
        <w:t>元）或以上的物业服务企业；</w:t>
      </w: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rPr>
        <w:t>营业执照</w:t>
      </w:r>
      <w:r>
        <w:rPr>
          <w:rFonts w:hint="eastAsia" w:cs="宋体" w:asciiTheme="minorEastAsia" w:hAnsiTheme="minorEastAsia" w:eastAsiaTheme="minorEastAsia"/>
          <w:color w:val="auto"/>
          <w:lang w:val="zh-TW"/>
        </w:rPr>
        <w:t>）</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u w:val="single"/>
          <w:lang w:val="zh-CN"/>
        </w:rPr>
        <w:t>中华人民共和国物业服务企业二级资质或以上</w:t>
      </w:r>
      <w:r>
        <w:rPr>
          <w:rFonts w:hint="eastAsia" w:cs="宋体" w:asciiTheme="minorEastAsia" w:hAnsiTheme="minorEastAsia" w:eastAsiaTheme="minorEastAsia"/>
          <w:color w:val="auto"/>
          <w:lang w:val="zh-CN"/>
        </w:rPr>
        <w:t>；（</w:t>
      </w:r>
      <w:r>
        <w:rPr>
          <w:rFonts w:hint="eastAsia" w:cs="宋体" w:asciiTheme="minorEastAsia" w:hAnsiTheme="minorEastAsia" w:eastAsiaTheme="minorEastAsia"/>
          <w:color w:val="auto"/>
        </w:rPr>
        <w:t>资质证明</w:t>
      </w:r>
      <w:r>
        <w:rPr>
          <w:rFonts w:hint="eastAsia" w:cs="宋体" w:asciiTheme="minorEastAsia" w:hAnsiTheme="minorEastAsia" w:eastAsiaTheme="minorEastAsia"/>
          <w:color w:val="auto"/>
          <w:lang w:val="zh-CN"/>
        </w:rPr>
        <w:t>）</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u w:val="single"/>
          <w:lang w:val="zh-TW"/>
        </w:rPr>
        <w:t>广东省在管总</w:t>
      </w:r>
      <w:r>
        <w:rPr>
          <w:rFonts w:hint="eastAsia" w:cs="宋体" w:asciiTheme="minorEastAsia" w:hAnsiTheme="minorEastAsia" w:eastAsiaTheme="minorEastAsia"/>
          <w:b/>
          <w:color w:val="auto"/>
          <w:u w:val="single"/>
          <w:lang w:val="zh-CN"/>
        </w:rPr>
        <w:t>建筑</w:t>
      </w:r>
      <w:r>
        <w:rPr>
          <w:rFonts w:hint="eastAsia" w:cs="宋体" w:asciiTheme="minorEastAsia" w:hAnsiTheme="minorEastAsia" w:eastAsiaTheme="minorEastAsia"/>
          <w:b/>
          <w:color w:val="auto"/>
          <w:u w:val="single"/>
          <w:lang w:val="zh-TW"/>
        </w:rPr>
        <w:t>面积</w:t>
      </w:r>
      <w:r>
        <w:rPr>
          <w:rFonts w:cs="宋体" w:asciiTheme="minorEastAsia" w:hAnsiTheme="minorEastAsia" w:eastAsiaTheme="minorEastAsia"/>
          <w:b/>
          <w:color w:val="auto"/>
          <w:u w:val="single"/>
          <w:lang w:val="zh-TW"/>
        </w:rPr>
        <w:t>5</w:t>
      </w:r>
      <w:r>
        <w:rPr>
          <w:rFonts w:cs="宋体" w:asciiTheme="minorEastAsia" w:hAnsiTheme="minorEastAsia" w:eastAsiaTheme="minorEastAsia"/>
          <w:b/>
          <w:color w:val="auto"/>
          <w:u w:val="single"/>
        </w:rPr>
        <w:t>0</w:t>
      </w:r>
      <w:r>
        <w:rPr>
          <w:rFonts w:hint="eastAsia" w:cs="宋体" w:asciiTheme="minorEastAsia" w:hAnsiTheme="minorEastAsia" w:eastAsiaTheme="minorEastAsia"/>
          <w:b/>
          <w:color w:val="auto"/>
          <w:u w:val="single"/>
          <w:lang w:val="zh-TW"/>
        </w:rPr>
        <w:t>万平方米以上，广州市在管单个</w:t>
      </w:r>
      <w:r>
        <w:rPr>
          <w:rFonts w:hint="eastAsia" w:cs="宋体" w:asciiTheme="minorEastAsia" w:hAnsiTheme="minorEastAsia" w:eastAsiaTheme="minorEastAsia"/>
          <w:b/>
          <w:color w:val="auto"/>
          <w:u w:val="single"/>
          <w:lang w:val="zh-CN"/>
        </w:rPr>
        <w:t>建筑面积</w:t>
      </w:r>
      <w:r>
        <w:rPr>
          <w:rFonts w:cs="宋体" w:asciiTheme="minorEastAsia" w:hAnsiTheme="minorEastAsia" w:eastAsiaTheme="minorEastAsia"/>
          <w:b/>
          <w:color w:val="auto"/>
          <w:u w:val="single"/>
        </w:rPr>
        <w:t>10</w:t>
      </w:r>
      <w:r>
        <w:rPr>
          <w:rFonts w:hint="eastAsia" w:cs="宋体" w:asciiTheme="minorEastAsia" w:hAnsiTheme="minorEastAsia" w:eastAsiaTheme="minorEastAsia"/>
          <w:b/>
          <w:color w:val="auto"/>
          <w:u w:val="single"/>
          <w:lang w:val="zh-TW"/>
        </w:rPr>
        <w:t>万平方米以上住宅小区的经验</w:t>
      </w: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rPr>
        <w:t>合同证明，有面积显示</w:t>
      </w:r>
      <w:r>
        <w:rPr>
          <w:rFonts w:hint="eastAsia" w:cs="宋体" w:asciiTheme="minorEastAsia" w:hAnsiTheme="minorEastAsia" w:eastAsiaTheme="minorEastAsia"/>
          <w:color w:val="auto"/>
          <w:lang w:val="zh-TW"/>
        </w:rPr>
        <w:t>）</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u w:val="single"/>
        </w:rPr>
        <w:t>拥有广东省内酬金制住宅小区管理经验</w:t>
      </w:r>
      <w:r>
        <w:rPr>
          <w:rFonts w:cs="宋体" w:asciiTheme="minorEastAsia" w:hAnsiTheme="minorEastAsia" w:eastAsiaTheme="minorEastAsia"/>
          <w:b/>
          <w:color w:val="auto"/>
          <w:u w:val="single"/>
        </w:rPr>
        <w:t>1</w:t>
      </w:r>
      <w:r>
        <w:rPr>
          <w:rFonts w:hint="eastAsia" w:cs="宋体" w:asciiTheme="minorEastAsia" w:hAnsiTheme="minorEastAsia" w:eastAsiaTheme="minorEastAsia"/>
          <w:b/>
          <w:color w:val="auto"/>
          <w:u w:val="single"/>
        </w:rPr>
        <w:t>年以上（含</w:t>
      </w:r>
      <w:r>
        <w:rPr>
          <w:rFonts w:cs="宋体" w:asciiTheme="minorEastAsia" w:hAnsiTheme="minorEastAsia" w:eastAsiaTheme="minorEastAsia"/>
          <w:b/>
          <w:color w:val="auto"/>
          <w:u w:val="single"/>
        </w:rPr>
        <w:t>1</w:t>
      </w:r>
      <w:r>
        <w:rPr>
          <w:rFonts w:hint="eastAsia" w:cs="宋体" w:asciiTheme="minorEastAsia" w:hAnsiTheme="minorEastAsia" w:eastAsiaTheme="minorEastAsia"/>
          <w:b/>
          <w:color w:val="auto"/>
          <w:u w:val="single"/>
        </w:rPr>
        <w:t>年）</w:t>
      </w:r>
      <w:r>
        <w:rPr>
          <w:rFonts w:hint="eastAsia" w:cs="宋体" w:asciiTheme="minorEastAsia" w:hAnsiTheme="minorEastAsia" w:eastAsiaTheme="minorEastAsia"/>
          <w:color w:val="auto"/>
        </w:rPr>
        <w:t>（提供证明材料）；</w:t>
      </w:r>
    </w:p>
    <w:p>
      <w:pPr>
        <w:pStyle w:val="27"/>
        <w:numPr>
          <w:ilvl w:val="0"/>
          <w:numId w:val="2"/>
        </w:numPr>
        <w:spacing w:line="360" w:lineRule="auto"/>
        <w:rPr>
          <w:rFonts w:cs="宋体" w:asciiTheme="minorEastAsia" w:hAnsiTheme="minorEastAsia" w:eastAsiaTheme="minorEastAsia"/>
          <w:color w:val="auto"/>
          <w:lang w:val="zh-TW"/>
        </w:rPr>
      </w:pPr>
      <w:r>
        <w:rPr>
          <w:rFonts w:hint="eastAsia" w:cs="宋体" w:asciiTheme="minorEastAsia" w:hAnsiTheme="minorEastAsia" w:eastAsiaTheme="minorEastAsia"/>
          <w:b/>
          <w:color w:val="auto"/>
          <w:u w:val="single"/>
          <w:lang w:val="zh-TW"/>
        </w:rPr>
        <w:t>拟派驻项目经理必须为投标方正式员工</w:t>
      </w:r>
      <w:r>
        <w:rPr>
          <w:rFonts w:hint="eastAsia" w:cs="宋体" w:asciiTheme="minorEastAsia" w:hAnsiTheme="minorEastAsia" w:eastAsiaTheme="minorEastAsia"/>
          <w:color w:val="auto"/>
          <w:lang w:val="zh-TW"/>
        </w:rPr>
        <w:t>。（提供有效期内劳动合同、</w:t>
      </w:r>
      <w:r>
        <w:rPr>
          <w:rFonts w:hint="eastAsia" w:cs="宋体" w:asciiTheme="minorEastAsia" w:hAnsiTheme="minorEastAsia" w:eastAsiaTheme="minorEastAsia"/>
          <w:color w:val="auto"/>
        </w:rPr>
        <w:t>2022</w:t>
      </w:r>
      <w:r>
        <w:rPr>
          <w:rFonts w:cs="宋体" w:asciiTheme="minorEastAsia" w:hAnsiTheme="minorEastAsia" w:eastAsiaTheme="minorEastAsia"/>
          <w:color w:val="auto"/>
          <w:lang w:val="zh-TW"/>
        </w:rPr>
        <w:t>年1</w:t>
      </w:r>
      <w:r>
        <w:rPr>
          <w:rFonts w:hint="eastAsia" w:cs="宋体" w:asciiTheme="minorEastAsia" w:hAnsiTheme="minorEastAsia" w:eastAsiaTheme="minorEastAsia"/>
          <w:color w:val="auto"/>
          <w:lang w:val="zh-TW"/>
        </w:rPr>
        <w:t>月至</w:t>
      </w:r>
      <w:r>
        <w:rPr>
          <w:rFonts w:hint="eastAsia" w:cs="宋体" w:asciiTheme="minorEastAsia" w:hAnsiTheme="minorEastAsia" w:eastAsiaTheme="minorEastAsia"/>
          <w:color w:val="auto"/>
        </w:rPr>
        <w:t>12</w:t>
      </w:r>
      <w:r>
        <w:rPr>
          <w:rFonts w:hint="eastAsia" w:cs="宋体" w:asciiTheme="minorEastAsia" w:hAnsiTheme="minorEastAsia" w:eastAsiaTheme="minorEastAsia"/>
          <w:color w:val="auto"/>
          <w:lang w:val="zh-TW"/>
        </w:rPr>
        <w:t>月期间任意连续三个月的社保缴纳记录。如社保为第三方代缴，需要同时提供代缴协议）</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u w:val="single"/>
        </w:rPr>
        <w:t>承诺如果未能按照招标文件要求或投标承诺完成服务，同意接受包括但不限于扣减履约保证金在内的补偿要求。具体考核管理办法在中标后、合同签订前由双方商议确定</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rPr>
        <w:t>提供承诺函</w:t>
      </w:r>
      <w:r>
        <w:rPr>
          <w:rFonts w:hint="eastAsia" w:cs="宋体" w:asciiTheme="minorEastAsia" w:hAnsiTheme="minorEastAsia" w:eastAsiaTheme="minorEastAsia"/>
          <w:color w:val="auto"/>
          <w:lang w:val="zh-TW"/>
        </w:rPr>
        <w:t>）</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承诺</w:t>
      </w:r>
      <w:r>
        <w:rPr>
          <w:rFonts w:hint="eastAsia" w:cs="宋体" w:asciiTheme="minorEastAsia" w:hAnsiTheme="minorEastAsia" w:eastAsiaTheme="minorEastAsia"/>
          <w:color w:val="auto"/>
          <w:lang w:val="zh-TW"/>
        </w:rPr>
        <w:t>如中标，同意在同等条件下优先聘用小区原物业管理公司基层部分员工。（</w:t>
      </w:r>
      <w:r>
        <w:rPr>
          <w:rFonts w:hint="eastAsia" w:cs="宋体" w:asciiTheme="minorEastAsia" w:hAnsiTheme="minorEastAsia" w:eastAsiaTheme="minorEastAsia"/>
          <w:color w:val="auto"/>
        </w:rPr>
        <w:t>提供承诺函</w:t>
      </w:r>
      <w:r>
        <w:rPr>
          <w:rFonts w:hint="eastAsia" w:cs="宋体" w:asciiTheme="minorEastAsia" w:hAnsiTheme="minorEastAsia" w:eastAsiaTheme="minorEastAsia"/>
          <w:color w:val="auto"/>
          <w:lang w:val="zh-TW"/>
        </w:rPr>
        <w:t>）</w:t>
      </w:r>
    </w:p>
    <w:p>
      <w:pPr>
        <w:pStyle w:val="27"/>
        <w:numPr>
          <w:ilvl w:val="0"/>
          <w:numId w:val="2"/>
        </w:num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不接受联合体投标，</w:t>
      </w:r>
      <w:r>
        <w:rPr>
          <w:rFonts w:cs="宋体" w:asciiTheme="minorEastAsia" w:hAnsiTheme="minorEastAsia" w:eastAsiaTheme="minorEastAsia"/>
          <w:color w:val="auto"/>
          <w:lang w:val="zh-TW"/>
        </w:rPr>
        <w:t>不允许挂靠、转包、分包</w:t>
      </w:r>
      <w:r>
        <w:rPr>
          <w:rFonts w:hint="eastAsia" w:cs="宋体" w:asciiTheme="minorEastAsia" w:hAnsiTheme="minorEastAsia" w:eastAsiaTheme="minorEastAsia"/>
          <w:color w:val="auto"/>
          <w:lang w:val="zh-TW"/>
        </w:rPr>
        <w:t>。</w:t>
      </w:r>
    </w:p>
    <w:p>
      <w:pPr>
        <w:pStyle w:val="5"/>
        <w:rPr>
          <w:color w:val="auto"/>
        </w:rPr>
      </w:pPr>
      <w:r>
        <w:rPr>
          <w:rFonts w:hint="eastAsia"/>
          <w:color w:val="auto"/>
        </w:rPr>
        <w:t>第二部分</w:t>
      </w:r>
      <w:r>
        <w:rPr>
          <w:color w:val="auto"/>
        </w:rPr>
        <w:t xml:space="preserve"> </w:t>
      </w:r>
      <w:r>
        <w:rPr>
          <w:rFonts w:hint="eastAsia"/>
          <w:color w:val="auto"/>
        </w:rPr>
        <w:t>详细评审资料</w:t>
      </w:r>
    </w:p>
    <w:p>
      <w:pPr>
        <w:spacing w:line="360" w:lineRule="auto"/>
        <w:rPr>
          <w:rFonts w:hint="default" w:asciiTheme="minorEastAsia" w:hAnsiTheme="minorEastAsia" w:eastAsiaTheme="minorEastAsia"/>
          <w:b/>
          <w:bCs/>
          <w:color w:val="auto"/>
          <w:sz w:val="24"/>
          <w:szCs w:val="24"/>
        </w:rPr>
      </w:pPr>
      <w:r>
        <w:rPr>
          <w:rFonts w:cs="宋体" w:asciiTheme="minorEastAsia" w:hAnsiTheme="minorEastAsia" w:eastAsiaTheme="minorEastAsia"/>
          <w:b/>
          <w:color w:val="auto"/>
          <w:sz w:val="24"/>
          <w:szCs w:val="24"/>
        </w:rPr>
        <w:t>以下按照评标细则的顺序相应提供，并编制应答索引表，以便于评标委员会审阅。</w:t>
      </w:r>
    </w:p>
    <w:p>
      <w:pPr>
        <w:spacing w:line="360" w:lineRule="auto"/>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文件的构成</w:t>
      </w:r>
      <w:r>
        <w:rPr>
          <w:rFonts w:cs="宋体" w:asciiTheme="minorEastAsia" w:hAnsiTheme="minorEastAsia" w:eastAsiaTheme="minorEastAsia"/>
          <w:color w:val="auto"/>
          <w:sz w:val="24"/>
          <w:szCs w:val="24"/>
        </w:rPr>
        <w:t>包括但不限于以下内容：</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投标函（附件一，统一格式）</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投标报价文件（附件二，统一格式）</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运营成本测算（附件三，统一格式）</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偏离表（附件四，统一格式）</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对小区垫支基础设施整改资金的承诺（格式自定）</w:t>
      </w:r>
    </w:p>
    <w:p>
      <w:pPr>
        <w:numPr>
          <w:ilvl w:val="0"/>
          <w:numId w:val="3"/>
        </w:numPr>
        <w:spacing w:line="360" w:lineRule="auto"/>
        <w:rPr>
          <w:rFonts w:hint="default" w:asciiTheme="minorEastAsia" w:hAnsiTheme="minorEastAsia" w:eastAsiaTheme="minorEastAsia"/>
          <w:color w:val="auto"/>
          <w:lang w:val="zh-TW" w:eastAsia="zh-TW"/>
        </w:rPr>
      </w:pPr>
      <w:r>
        <w:rPr>
          <w:rFonts w:cs="宋体" w:asciiTheme="minorEastAsia" w:hAnsiTheme="minorEastAsia" w:eastAsiaTheme="minorEastAsia"/>
          <w:color w:val="auto"/>
          <w:sz w:val="24"/>
          <w:szCs w:val="24"/>
          <w:lang w:val="zh-TW"/>
        </w:rPr>
        <w:t>小区</w:t>
      </w:r>
      <w:r>
        <w:rPr>
          <w:rFonts w:cs="宋体" w:asciiTheme="minorEastAsia" w:hAnsiTheme="minorEastAsia" w:eastAsiaTheme="minorEastAsia"/>
          <w:color w:val="auto"/>
          <w:sz w:val="24"/>
          <w:szCs w:val="24"/>
        </w:rPr>
        <w:t>公共收益分析方案</w:t>
      </w:r>
      <w:r>
        <w:rPr>
          <w:rFonts w:cs="宋体" w:asciiTheme="minorEastAsia" w:hAnsiTheme="minorEastAsia" w:eastAsiaTheme="minorEastAsia"/>
          <w:color w:val="auto"/>
          <w:sz w:val="24"/>
          <w:szCs w:val="24"/>
          <w:lang w:val="zh-TW"/>
        </w:rPr>
        <w:t>（格式自定）</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企业情况简介（企业概况、管理经验、成果和企业发展方向等）</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投标人所获荣誉情况（国优</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省优</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市优示范住宅小区，如有）</w:t>
      </w:r>
    </w:p>
    <w:p>
      <w:pPr>
        <w:numPr>
          <w:ilvl w:val="0"/>
          <w:numId w:val="3"/>
        </w:numPr>
        <w:spacing w:line="360" w:lineRule="auto"/>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投标人具有单个建筑面积</w:t>
      </w:r>
      <w:r>
        <w:rPr>
          <w:rFonts w:hint="default" w:eastAsia="PMingLiU" w:cs="宋体" w:asciiTheme="minorEastAsia" w:hAnsiTheme="minorEastAsia"/>
          <w:color w:val="auto"/>
          <w:sz w:val="24"/>
          <w:szCs w:val="24"/>
          <w:lang w:val="zh-TW" w:eastAsia="zh-TW"/>
        </w:rPr>
        <w:t>1</w:t>
      </w:r>
      <w:r>
        <w:rPr>
          <w:rFonts w:hint="default" w:cs="宋体" w:asciiTheme="minorEastAsia" w:hAnsiTheme="minorEastAsia" w:eastAsiaTheme="minorEastAsia"/>
          <w:color w:val="auto"/>
          <w:sz w:val="24"/>
          <w:szCs w:val="24"/>
          <w:lang w:val="zh-TW"/>
        </w:rPr>
        <w:t>0</w:t>
      </w:r>
      <w:r>
        <w:rPr>
          <w:rFonts w:cs="宋体" w:asciiTheme="minorEastAsia" w:hAnsiTheme="minorEastAsia" w:eastAsiaTheme="minorEastAsia"/>
          <w:color w:val="auto"/>
          <w:sz w:val="24"/>
          <w:szCs w:val="24"/>
          <w:lang w:val="zh-TW"/>
        </w:rPr>
        <w:t>万平方米及以上的住宅小区物业管理服务（酬金制管理经验案例）的业绩证明（格式见附表六）</w:t>
      </w:r>
    </w:p>
    <w:p>
      <w:pPr>
        <w:numPr>
          <w:ilvl w:val="0"/>
          <w:numId w:val="3"/>
        </w:numPr>
        <w:spacing w:line="360" w:lineRule="auto"/>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物业管理服务方案及整改措施：</w:t>
      </w:r>
    </w:p>
    <w:p>
      <w:pPr>
        <w:numPr>
          <w:ilvl w:val="0"/>
          <w:numId w:val="4"/>
        </w:numPr>
        <w:tabs>
          <w:tab w:val="left" w:pos="900"/>
        </w:tabs>
        <w:spacing w:line="360" w:lineRule="auto"/>
        <w:ind w:left="420" w:leftChars="20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管理服务理念和目标：结合物业管理的特点，提出物业管理服务定位、目标。</w:t>
      </w:r>
    </w:p>
    <w:p>
      <w:pPr>
        <w:pStyle w:val="30"/>
        <w:numPr>
          <w:ilvl w:val="0"/>
          <w:numId w:val="4"/>
        </w:numPr>
        <w:spacing w:before="0"/>
        <w:ind w:left="420" w:left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物业管理组织架构（树状图）</w:t>
      </w:r>
      <w:r>
        <w:rPr>
          <w:rFonts w:hint="eastAsia" w:cs="宋体" w:asciiTheme="minorEastAsia" w:hAnsiTheme="minorEastAsia" w:eastAsiaTheme="minorEastAsia"/>
          <w:color w:val="auto"/>
          <w:lang w:val="zh-CN"/>
        </w:rPr>
        <w:t>，定岗、定员、定编配置图（格式自行制定）。</w:t>
      </w:r>
    </w:p>
    <w:p>
      <w:pPr>
        <w:pStyle w:val="30"/>
        <w:numPr>
          <w:ilvl w:val="0"/>
          <w:numId w:val="4"/>
        </w:numPr>
        <w:spacing w:before="0"/>
        <w:ind w:left="420" w:left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物业管理制度情况。</w:t>
      </w:r>
    </w:p>
    <w:p>
      <w:pPr>
        <w:pStyle w:val="30"/>
        <w:numPr>
          <w:ilvl w:val="0"/>
          <w:numId w:val="4"/>
        </w:numPr>
        <w:spacing w:before="0"/>
        <w:ind w:left="420" w:left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TW"/>
        </w:rPr>
        <w:t>物业管理服务方案：结合本项目物业管理的特点、现状和存在问题，提出做好以下物业管理的基本服务方案、人员配置、配套计划、质量保障和整改措施，主要包括：房屋日常管理与维修养护、共享设备管理与维修养护（含供电系统、给排水系统等）、传达保安秩序管理、环境卫生管理、绿化管理及委托单位交办的其它服务管理等内容。</w:t>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A. </w:t>
      </w:r>
      <w:r>
        <w:rPr>
          <w:rFonts w:cs="宋体" w:asciiTheme="minorEastAsia" w:hAnsiTheme="minorEastAsia" w:eastAsiaTheme="minorEastAsia"/>
          <w:color w:val="auto"/>
          <w:sz w:val="24"/>
          <w:szCs w:val="24"/>
          <w:lang w:val="zh-TW"/>
        </w:rPr>
        <w:t>物业管理区域内房屋日常管理与维修养护方案、整改措施；</w:t>
      </w:r>
      <w:r>
        <w:rPr>
          <w:rFonts w:cs="宋体" w:asciiTheme="minorEastAsia" w:hAnsiTheme="minorEastAsia" w:eastAsiaTheme="minorEastAsia"/>
          <w:color w:val="auto"/>
          <w:sz w:val="24"/>
          <w:szCs w:val="24"/>
          <w:lang w:val="zh-TW" w:eastAsia="zh-TW"/>
        </w:rPr>
        <w:t xml:space="preserve"> </w:t>
      </w:r>
    </w:p>
    <w:p>
      <w:pPr>
        <w:tabs>
          <w:tab w:val="left" w:pos="900"/>
        </w:tabs>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B. </w:t>
      </w:r>
      <w:r>
        <w:rPr>
          <w:rFonts w:cs="宋体" w:asciiTheme="minorEastAsia" w:hAnsiTheme="minorEastAsia" w:eastAsiaTheme="minorEastAsia"/>
          <w:color w:val="auto"/>
          <w:sz w:val="24"/>
          <w:szCs w:val="24"/>
          <w:lang w:val="zh-TW"/>
        </w:rPr>
        <w:t>物业管理区域内共享设备、机房管理与维修养护方案、整改措施</w:t>
      </w:r>
      <w:r>
        <w:rPr>
          <w:rFonts w:hint="default" w:cs="宋体" w:asciiTheme="minorEastAsia" w:hAnsiTheme="minorEastAsia" w:eastAsiaTheme="minorEastAsia"/>
          <w:color w:val="auto"/>
          <w:sz w:val="24"/>
          <w:szCs w:val="24"/>
        </w:rPr>
        <w:t>;</w:t>
      </w:r>
    </w:p>
    <w:p>
      <w:pPr>
        <w:tabs>
          <w:tab w:val="left" w:pos="900"/>
        </w:tabs>
        <w:spacing w:line="360" w:lineRule="auto"/>
        <w:ind w:left="420" w:leftChars="200" w:firstLine="72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供电设备管理维护方案和整改措施；</w:t>
      </w:r>
    </w:p>
    <w:p>
      <w:pPr>
        <w:tabs>
          <w:tab w:val="left" w:pos="900"/>
        </w:tabs>
        <w:spacing w:line="360" w:lineRule="auto"/>
        <w:ind w:left="420" w:leftChars="200" w:firstLine="7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给排水系统管理维护方案和整改措施；</w:t>
      </w:r>
    </w:p>
    <w:p>
      <w:pPr>
        <w:tabs>
          <w:tab w:val="left" w:pos="900"/>
        </w:tabs>
        <w:spacing w:line="360" w:lineRule="auto"/>
        <w:ind w:left="420" w:leftChars="200" w:firstLine="7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机房管理、维护方案和整改措施；</w:t>
      </w:r>
    </w:p>
    <w:p>
      <w:pPr>
        <w:tabs>
          <w:tab w:val="left" w:pos="900"/>
        </w:tabs>
        <w:spacing w:line="360" w:lineRule="auto"/>
        <w:ind w:left="420" w:leftChars="200" w:firstLine="7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●消防、监控、维护方案和整改措施</w:t>
      </w:r>
    </w:p>
    <w:p>
      <w:pPr>
        <w:tabs>
          <w:tab w:val="left" w:pos="900"/>
        </w:tabs>
        <w:spacing w:line="360" w:lineRule="auto"/>
        <w:ind w:left="420" w:leftChars="200" w:firstLine="7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●互联网只能管理方案和整改措施</w:t>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C. </w:t>
      </w:r>
      <w:r>
        <w:rPr>
          <w:rFonts w:cs="宋体" w:asciiTheme="minorEastAsia" w:hAnsiTheme="minorEastAsia" w:eastAsiaTheme="minorEastAsia"/>
          <w:color w:val="auto"/>
          <w:sz w:val="24"/>
          <w:szCs w:val="24"/>
          <w:lang w:val="zh-TW"/>
        </w:rPr>
        <w:t>物业管理区域内传达保安秩序管理、巡查方案和整改措施；</w:t>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D. </w:t>
      </w:r>
      <w:r>
        <w:rPr>
          <w:rFonts w:cs="宋体" w:asciiTheme="minorEastAsia" w:hAnsiTheme="minorEastAsia" w:eastAsiaTheme="minorEastAsia"/>
          <w:color w:val="auto"/>
          <w:sz w:val="24"/>
          <w:szCs w:val="24"/>
          <w:lang w:val="zh-TW"/>
        </w:rPr>
        <w:t>物业管理区域内环境卫生管理方案和整改措施；</w:t>
      </w:r>
    </w:p>
    <w:p>
      <w:pPr>
        <w:tabs>
          <w:tab w:val="left" w:pos="5793"/>
        </w:tabs>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E. </w:t>
      </w:r>
      <w:r>
        <w:rPr>
          <w:rFonts w:cs="宋体" w:asciiTheme="minorEastAsia" w:hAnsiTheme="minorEastAsia" w:eastAsiaTheme="minorEastAsia"/>
          <w:color w:val="auto"/>
          <w:sz w:val="24"/>
          <w:szCs w:val="24"/>
          <w:lang w:val="zh-TW"/>
        </w:rPr>
        <w:t>物业管理区域内绿化管理维护方案和整改措施；</w:t>
      </w:r>
      <w:r>
        <w:rPr>
          <w:rFonts w:hint="default" w:cs="宋体" w:asciiTheme="minorEastAsia" w:hAnsiTheme="minorEastAsia" w:eastAsiaTheme="minorEastAsia"/>
          <w:color w:val="auto"/>
          <w:sz w:val="24"/>
          <w:szCs w:val="24"/>
        </w:rPr>
        <w:tab/>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F</w:t>
      </w:r>
      <w:r>
        <w:rPr>
          <w:rFonts w:cs="宋体" w:asciiTheme="minorEastAsia" w:hAnsiTheme="minorEastAsia" w:eastAsiaTheme="minorEastAsia"/>
          <w:color w:val="auto"/>
          <w:sz w:val="24"/>
          <w:szCs w:val="24"/>
          <w:lang w:val="zh-TW"/>
        </w:rPr>
        <w:t>．物业管理区域内机动车管理方案和整改措施。</w:t>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G.</w:t>
      </w:r>
      <w:r>
        <w:rPr>
          <w:rFonts w:cs="宋体" w:asciiTheme="minorEastAsia" w:hAnsiTheme="minorEastAsia" w:eastAsiaTheme="minorEastAsia"/>
          <w:color w:val="auto"/>
          <w:sz w:val="24"/>
          <w:szCs w:val="24"/>
          <w:lang w:val="zh-TW"/>
        </w:rPr>
        <w:t>物业管理区域内违章建设、侵占公共区域管理方案和措施。</w:t>
      </w:r>
    </w:p>
    <w:p>
      <w:pPr>
        <w:spacing w:line="360" w:lineRule="auto"/>
        <w:ind w:left="420" w:leftChars="200" w:firstLine="72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H.</w:t>
      </w:r>
      <w:r>
        <w:rPr>
          <w:rFonts w:cs="宋体" w:asciiTheme="minorEastAsia" w:hAnsiTheme="minorEastAsia" w:eastAsiaTheme="minorEastAsia"/>
          <w:color w:val="auto"/>
          <w:sz w:val="24"/>
          <w:szCs w:val="24"/>
          <w:lang w:val="zh-TW"/>
        </w:rPr>
        <w:t>投标人认为需要提供的其它服务管理方案。</w:t>
      </w:r>
    </w:p>
    <w:p>
      <w:pPr>
        <w:pStyle w:val="30"/>
        <w:numPr>
          <w:ilvl w:val="0"/>
          <w:numId w:val="4"/>
        </w:numPr>
        <w:spacing w:before="0"/>
        <w:ind w:left="420" w:left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rPr>
        <w:t>物业管理服务的应急方案：</w:t>
      </w:r>
    </w:p>
    <w:p>
      <w:pPr>
        <w:pStyle w:val="10"/>
        <w:spacing w:line="360" w:lineRule="auto"/>
        <w:ind w:left="420" w:leftChars="200"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按照要求制订发生突发事件（包括发生台风、暴雨、防雷等灾害性天气及其他突发事件）时的应急预案及相应的措施；</w:t>
      </w:r>
    </w:p>
    <w:p>
      <w:pPr>
        <w:pStyle w:val="10"/>
        <w:spacing w:line="360" w:lineRule="auto"/>
        <w:ind w:left="420" w:leftChars="200"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对物业管理区域内安全防范措施、消防、抗台、抗震等紧急预案；</w:t>
      </w:r>
    </w:p>
    <w:p>
      <w:pPr>
        <w:pStyle w:val="10"/>
        <w:spacing w:line="360" w:lineRule="auto"/>
        <w:ind w:left="420" w:leftChars="200"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对物业管理区域内的防盗、防火的安全防范巡查、应急供电系统、给排水设备、电气照明装置等设备日常管理维护方案和应急检修措施等；</w:t>
      </w:r>
    </w:p>
    <w:p>
      <w:pPr>
        <w:pStyle w:val="10"/>
        <w:spacing w:line="360" w:lineRule="auto"/>
        <w:ind w:left="420" w:leftChars="200"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投标人认为需要提供的其他应急预案及实施措施。</w:t>
      </w:r>
    </w:p>
    <w:p>
      <w:pPr>
        <w:pStyle w:val="30"/>
        <w:numPr>
          <w:ilvl w:val="0"/>
          <w:numId w:val="4"/>
        </w:numPr>
        <w:spacing w:before="0"/>
        <w:ind w:left="420" w:left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rPr>
        <w:t>拟投入本项目的主要设备、保安、清洗、绿化、保洁等所需的设备与工具。</w:t>
      </w:r>
    </w:p>
    <w:p>
      <w:pPr>
        <w:pStyle w:val="30"/>
        <w:numPr>
          <w:ilvl w:val="0"/>
          <w:numId w:val="4"/>
        </w:numPr>
        <w:spacing w:before="0"/>
        <w:ind w:left="420" w:left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rPr>
        <w:t>拟派出的项目管理人员安排情况及劳动力投入计划。主要指服务管理人员岗位安排分配明细计划：人员数量配置（重要岗位须人员详细资料，并附上有关资格证书复印件），如项目经理、各部门主管、客服、保安、水电工、维修工、勤杂工、消防监控值班员、保洁人员等。投入本项目的项目经理及相关专业的专职管理和技术人员的履历及相关岗位责任描述，附物业管理专业人员职业资格证书复印件；拟派项目经理的简历（格式见附表七）、拟派主要物业管理人员名单（格式见附表八）</w:t>
      </w:r>
    </w:p>
    <w:p>
      <w:pPr>
        <w:pStyle w:val="30"/>
        <w:numPr>
          <w:ilvl w:val="0"/>
          <w:numId w:val="4"/>
        </w:numPr>
        <w:spacing w:before="0"/>
        <w:ind w:left="420" w:left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rPr>
        <w:t>项目经理具有住宅项目管理经验，针对本小区现阶段存在的问题，提出解决问题的相关措施。</w:t>
      </w:r>
    </w:p>
    <w:p>
      <w:pPr>
        <w:pStyle w:val="30"/>
        <w:numPr>
          <w:ilvl w:val="0"/>
          <w:numId w:val="4"/>
        </w:numPr>
        <w:spacing w:before="0"/>
        <w:ind w:left="420" w:leftChars="20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投标人必须按《劳动合同法》和政府有关部门规定为全体物业服务人员交纳所有相关的社会保险及其他相关费用，并在投标文件中作出明确承诺，同时必须承诺在同等条件下录用小区现有优秀物业服务人员。</w:t>
      </w:r>
    </w:p>
    <w:p>
      <w:pPr>
        <w:pStyle w:val="30"/>
        <w:numPr>
          <w:ilvl w:val="0"/>
          <w:numId w:val="4"/>
        </w:numPr>
        <w:spacing w:before="0"/>
        <w:ind w:left="420" w:leftChars="20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物业交接方案。</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增值服务、小区文化娱乐建设活动、节日主题布置等承诺以及其他对本项目的合理化建议、要求（如果有）。</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投标人在投标文件中，应对项目技术规范和服务要求中所提出各项要求进行逐条逐项的答复、说明和解释。</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关于对招标文件中有关条款的偏离说明或拒绝声明（如果有）。</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投标人认为需要的其他技术文件或说明。</w:t>
      </w:r>
      <w:r>
        <w:rPr>
          <w:rFonts w:cs="宋体" w:asciiTheme="minorEastAsia" w:hAnsiTheme="minorEastAsia" w:eastAsiaTheme="minorEastAsia"/>
          <w:color w:val="auto"/>
          <w:lang w:val="zh-TW"/>
        </w:rPr>
        <w:t xml:space="preserve">    </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人员薪酬标准表、薪酬制度与奖惩制度</w:t>
      </w:r>
    </w:p>
    <w:p>
      <w:pPr>
        <w:pStyle w:val="30"/>
        <w:numPr>
          <w:ilvl w:val="0"/>
          <w:numId w:val="4"/>
        </w:numPr>
        <w:spacing w:before="0"/>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rPr>
        <w:t>其他可根据评审资料表提供</w:t>
      </w:r>
    </w:p>
    <w:p>
      <w:pPr>
        <w:tabs>
          <w:tab w:val="left" w:pos="948"/>
        </w:tabs>
        <w:spacing w:line="360" w:lineRule="auto"/>
        <w:ind w:firstLine="470"/>
        <w:rPr>
          <w:rFonts w:hint="default" w:cs="宋体" w:asciiTheme="minorEastAsia" w:hAnsiTheme="minorEastAsia" w:eastAsiaTheme="minorEastAsia"/>
          <w:color w:val="auto"/>
          <w:sz w:val="24"/>
          <w:szCs w:val="24"/>
          <w:u w:val="thick"/>
          <w:lang w:val="zh-TW" w:eastAsia="zh-TW"/>
        </w:rPr>
      </w:pPr>
      <w:r>
        <w:rPr>
          <w:rFonts w:cs="宋体" w:asciiTheme="minorEastAsia" w:hAnsiTheme="minorEastAsia" w:eastAsiaTheme="minorEastAsia"/>
          <w:color w:val="auto"/>
          <w:sz w:val="24"/>
          <w:szCs w:val="24"/>
          <w:u w:val="thick"/>
          <w:lang w:val="zh-TW"/>
        </w:rPr>
        <w:t>以上所需的各种证书、证件、证明、执照若系复印件，须在复印件上加盖有效公章。</w:t>
      </w:r>
    </w:p>
    <w:p>
      <w:pPr>
        <w:pStyle w:val="2"/>
        <w:rPr>
          <w:rFonts w:hint="default" w:asciiTheme="minorEastAsia" w:hAnsiTheme="minorEastAsia" w:eastAsiaTheme="minorEastAsia"/>
          <w:color w:val="auto"/>
          <w:lang w:val="zh-TW" w:eastAsia="zh-TW"/>
        </w:rPr>
      </w:pP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、投标内容填写说明</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3.1 </w:t>
      </w:r>
      <w:r>
        <w:rPr>
          <w:rFonts w:cs="宋体" w:asciiTheme="minorEastAsia" w:hAnsiTheme="minorEastAsia" w:eastAsiaTheme="minorEastAsia"/>
          <w:color w:val="auto"/>
          <w:sz w:val="24"/>
          <w:szCs w:val="24"/>
          <w:lang w:val="zh-TW"/>
        </w:rPr>
        <w:t>投标文件格式</w:t>
      </w:r>
    </w:p>
    <w:p>
      <w:pPr>
        <w:spacing w:line="360" w:lineRule="auto"/>
        <w:ind w:firstLine="480"/>
        <w:rPr>
          <w:rFonts w:hint="default" w:cs="宋体" w:asciiTheme="minorEastAsia" w:hAnsiTheme="minorEastAsia" w:eastAsiaTheme="minorEastAsia"/>
          <w:color w:val="auto"/>
          <w:sz w:val="24"/>
          <w:szCs w:val="24"/>
          <w:u w:val="thick"/>
        </w:rPr>
      </w:pPr>
      <w:r>
        <w:rPr>
          <w:rFonts w:cs="宋体" w:asciiTheme="minorEastAsia" w:hAnsiTheme="minorEastAsia" w:eastAsiaTheme="minorEastAsia"/>
          <w:color w:val="auto"/>
          <w:sz w:val="24"/>
          <w:szCs w:val="24"/>
          <w:lang w:val="zh-TW"/>
        </w:rPr>
        <w:t>投标人应按照第</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条所列出的内容及格式逐一组成投标文件并按</w:t>
      </w:r>
      <w:r>
        <w:rPr>
          <w:rFonts w:cs="宋体" w:asciiTheme="minorEastAsia" w:hAnsiTheme="minorEastAsia" w:eastAsiaTheme="minorEastAsia"/>
          <w:color w:val="auto"/>
          <w:sz w:val="24"/>
          <w:szCs w:val="24"/>
          <w:u w:val="thick"/>
          <w:lang w:val="zh-TW"/>
        </w:rPr>
        <w:t>投标文件组成的顺序装订成册</w:t>
      </w:r>
      <w:r>
        <w:rPr>
          <w:rFonts w:cs="宋体" w:asciiTheme="minorEastAsia" w:hAnsiTheme="minorEastAsia" w:eastAsiaTheme="minorEastAsia"/>
          <w:color w:val="auto"/>
          <w:sz w:val="24"/>
          <w:szCs w:val="24"/>
          <w:lang w:val="zh-TW"/>
        </w:rPr>
        <w:t>。</w:t>
      </w:r>
    </w:p>
    <w:p>
      <w:pPr>
        <w:spacing w:line="360" w:lineRule="auto"/>
        <w:ind w:firstLine="480"/>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rPr>
        <w:t xml:space="preserve">3.2 </w:t>
      </w:r>
      <w:r>
        <w:rPr>
          <w:rFonts w:cs="宋体" w:asciiTheme="minorEastAsia" w:hAnsiTheme="minorEastAsia" w:eastAsiaTheme="minorEastAsia"/>
          <w:color w:val="auto"/>
          <w:sz w:val="24"/>
          <w:szCs w:val="24"/>
          <w:lang w:val="zh-TW"/>
        </w:rPr>
        <w:t>投标报价文件为在开标仪式上唱标的内容，投标人需按格式填写，统一规格，不得自行增减内容。</w:t>
      </w:r>
    </w:p>
    <w:p>
      <w:pPr>
        <w:pStyle w:val="5"/>
        <w:rPr>
          <w:color w:val="auto"/>
        </w:rPr>
      </w:pPr>
      <w:r>
        <w:rPr>
          <w:rFonts w:hint="eastAsia"/>
          <w:color w:val="auto"/>
        </w:rPr>
        <w:t>第三部分</w:t>
      </w:r>
      <w:r>
        <w:rPr>
          <w:color w:val="auto"/>
        </w:rPr>
        <w:t xml:space="preserve"> 投标报价文件</w:t>
      </w:r>
    </w:p>
    <w:p>
      <w:pPr>
        <w:pStyle w:val="10"/>
        <w:spacing w:line="360" w:lineRule="auto"/>
        <w:ind w:firstLine="4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auto"/>
        </w:rPr>
        <w:t>实收物业管理服务费</w:t>
      </w:r>
      <w:r>
        <w:rPr>
          <w:rFonts w:hint="eastAsia" w:asciiTheme="minorEastAsia" w:hAnsiTheme="minorEastAsia" w:eastAsiaTheme="minorEastAsia"/>
          <w:color w:val="000000" w:themeColor="text1"/>
          <w14:textFill>
            <w14:solidFill>
              <w14:schemeClr w14:val="tx1"/>
            </w14:solidFill>
          </w14:textFill>
        </w:rPr>
        <w:t>的8%为中标人的服务收入；公共收益部分除去运营成本，物业管理公司与业委会（代表全体业主）实行三七分成。投标人此部分为固定报价。</w:t>
      </w:r>
    </w:p>
    <w:p>
      <w:pPr>
        <w:pStyle w:val="10"/>
        <w:spacing w:line="360" w:lineRule="auto"/>
        <w:ind w:firstLine="4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目前住宅物业管理服务费收费2.35元/m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月，投标人可根据服务质量标准及小区实际情况进行报价。</w:t>
      </w:r>
    </w:p>
    <w:p>
      <w:pPr>
        <w:pStyle w:val="10"/>
        <w:spacing w:line="360" w:lineRule="auto"/>
        <w:ind w:firstLine="450"/>
        <w:rPr>
          <w:color w:val="000000" w:themeColor="text1"/>
          <w:lang w:val="zh-TW"/>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投标方需要提供</w:t>
      </w:r>
      <w:r>
        <w:rPr>
          <w:rFonts w:hint="eastAsia" w:asciiTheme="minorEastAsia" w:hAnsiTheme="minorEastAsia" w:eastAsiaTheme="minorEastAsia"/>
          <w:color w:val="000000" w:themeColor="text1"/>
          <w14:textFill>
            <w14:solidFill>
              <w14:schemeClr w14:val="tx1"/>
            </w14:solidFill>
          </w14:textFill>
        </w:rPr>
        <w:t>报价文件</w:t>
      </w:r>
      <w:r>
        <w:rPr>
          <w:rFonts w:asciiTheme="minorEastAsia" w:hAnsiTheme="minorEastAsia" w:eastAsiaTheme="minorEastAsia"/>
          <w:color w:val="000000" w:themeColor="text1"/>
          <w14:textFill>
            <w14:solidFill>
              <w14:schemeClr w14:val="tx1"/>
            </w14:solidFill>
          </w14:textFill>
        </w:rPr>
        <w:t>一</w:t>
      </w:r>
      <w:r>
        <w:rPr>
          <w:rFonts w:hint="eastAsia" w:asciiTheme="minorEastAsia" w:hAnsiTheme="minorEastAsia" w:eastAsiaTheme="minorEastAsia"/>
          <w:color w:val="000000" w:themeColor="text1"/>
          <w14:textFill>
            <w14:solidFill>
              <w14:schemeClr w14:val="tx1"/>
            </w14:solidFill>
          </w14:textFill>
        </w:rPr>
        <w:t>份</w:t>
      </w:r>
      <w:r>
        <w:rPr>
          <w:rFonts w:asciiTheme="minorEastAsia" w:hAnsiTheme="minorEastAsia" w:eastAsiaTheme="minorEastAsia"/>
          <w:color w:val="000000" w:themeColor="text1"/>
          <w14:textFill>
            <w14:solidFill>
              <w14:schemeClr w14:val="tx1"/>
            </w14:solidFill>
          </w14:textFill>
        </w:rPr>
        <w:t>正本、</w:t>
      </w:r>
      <w:r>
        <w:rPr>
          <w:rFonts w:hint="eastAsia" w:asciiTheme="minorEastAsia" w:hAnsiTheme="minorEastAsia" w:eastAsiaTheme="minorEastAsia"/>
          <w:color w:val="000000" w:themeColor="text1"/>
          <w14:textFill>
            <w14:solidFill>
              <w14:schemeClr w14:val="tx1"/>
            </w14:solidFill>
          </w14:textFill>
        </w:rPr>
        <w:t>一份</w:t>
      </w:r>
      <w:r>
        <w:rPr>
          <w:rFonts w:asciiTheme="minorEastAsia" w:hAnsiTheme="minorEastAsia" w:eastAsiaTheme="minorEastAsia"/>
          <w:color w:val="000000" w:themeColor="text1"/>
          <w14:textFill>
            <w14:solidFill>
              <w14:schemeClr w14:val="tx1"/>
            </w14:solidFill>
          </w14:textFill>
        </w:rPr>
        <w:t>副本。</w:t>
      </w:r>
      <w:r>
        <w:rPr>
          <w:rFonts w:hint="eastAsia" w:asciiTheme="minorEastAsia" w:hAnsiTheme="minorEastAsia" w:eastAsiaTheme="minorEastAsia"/>
          <w:color w:val="000000" w:themeColor="text1"/>
          <w:lang w:val="zh-TW"/>
          <w14:textFill>
            <w14:solidFill>
              <w14:schemeClr w14:val="tx1"/>
            </w14:solidFill>
          </w14:textFill>
        </w:rPr>
        <w:t>投标</w:t>
      </w:r>
      <w:r>
        <w:rPr>
          <w:rFonts w:asciiTheme="minorEastAsia" w:hAnsiTheme="minorEastAsia" w:eastAsiaTheme="minorEastAsia"/>
          <w:color w:val="000000" w:themeColor="text1"/>
          <w:lang w:val="zh-TW"/>
          <w14:textFill>
            <w14:solidFill>
              <w14:schemeClr w14:val="tx1"/>
            </w14:solidFill>
          </w14:textFill>
        </w:rPr>
        <w:t>报价文件单独密封</w:t>
      </w:r>
      <w:r>
        <w:rPr>
          <w:rFonts w:hint="eastAsia" w:asciiTheme="minorEastAsia" w:hAnsiTheme="minorEastAsia" w:eastAsiaTheme="minorEastAsia"/>
          <w:color w:val="000000" w:themeColor="text1"/>
          <w:lang w:val="zh-TW"/>
          <w14:textFill>
            <w14:solidFill>
              <w14:schemeClr w14:val="tx1"/>
            </w14:solidFill>
          </w14:textFill>
        </w:rPr>
        <w:t>，封口处贴密封条并加盖密封章或公章。</w:t>
      </w:r>
    </w:p>
    <w:p>
      <w:pPr>
        <w:pStyle w:val="4"/>
        <w:rPr>
          <w:color w:val="auto"/>
        </w:rPr>
      </w:pPr>
      <w:bookmarkStart w:id="15" w:name="_Toc120575319"/>
      <w:r>
        <w:rPr>
          <w:rFonts w:hint="eastAsia"/>
          <w:color w:val="auto"/>
        </w:rPr>
        <w:t>四、运营成本测算</w:t>
      </w:r>
      <w:bookmarkEnd w:id="15"/>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4.1 </w:t>
      </w:r>
      <w:r>
        <w:rPr>
          <w:rFonts w:cs="宋体" w:asciiTheme="minorEastAsia" w:hAnsiTheme="minorEastAsia" w:eastAsiaTheme="minorEastAsia"/>
          <w:color w:val="auto"/>
          <w:sz w:val="24"/>
          <w:szCs w:val="24"/>
          <w:lang w:val="zh-TW"/>
        </w:rPr>
        <w:t>投标人应详细填写运营成本测算。</w:t>
      </w:r>
    </w:p>
    <w:p>
      <w:pPr>
        <w:tabs>
          <w:tab w:val="left" w:pos="2520"/>
        </w:tabs>
        <w:spacing w:line="360" w:lineRule="auto"/>
        <w:ind w:firstLine="482"/>
        <w:rPr>
          <w:rFonts w:hint="default" w:cs="宋体" w:asciiTheme="minorEastAsia" w:hAnsiTheme="minorEastAsia" w:eastAsiaTheme="minorEastAsia"/>
          <w:b/>
          <w:bCs/>
          <w:color w:val="auto"/>
          <w:sz w:val="24"/>
          <w:szCs w:val="24"/>
          <w:lang w:val="zh-TW"/>
        </w:rPr>
      </w:pPr>
      <w:r>
        <w:rPr>
          <w:rFonts w:hint="default" w:cs="宋体" w:asciiTheme="minorEastAsia" w:hAnsiTheme="minorEastAsia" w:eastAsiaTheme="minorEastAsia"/>
          <w:b/>
          <w:bCs/>
          <w:color w:val="auto"/>
          <w:sz w:val="24"/>
          <w:szCs w:val="24"/>
        </w:rPr>
        <w:t xml:space="preserve">4.2 </w:t>
      </w:r>
      <w:r>
        <w:rPr>
          <w:rFonts w:cs="宋体" w:asciiTheme="minorEastAsia" w:hAnsiTheme="minorEastAsia" w:eastAsiaTheme="minorEastAsia"/>
          <w:b/>
          <w:bCs/>
          <w:color w:val="auto"/>
          <w:sz w:val="24"/>
          <w:szCs w:val="24"/>
          <w:lang w:val="zh-TW"/>
        </w:rPr>
        <w:t>投标人应考虑企业自身实力、经验及项目实施过程中的各种因素，根据招标文件要求，由投标单位参照《广州市普通住宅物业管理服务等级标准》一级标准并根据本项目服务质量标准和要求（见附后物业服务合同）进行测算。</w:t>
      </w:r>
    </w:p>
    <w:p>
      <w:pPr>
        <w:tabs>
          <w:tab w:val="left" w:pos="1080"/>
        </w:tabs>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4.3 </w:t>
      </w:r>
      <w:r>
        <w:rPr>
          <w:rFonts w:cs="宋体" w:asciiTheme="minorEastAsia" w:hAnsiTheme="minorEastAsia" w:eastAsiaTheme="minorEastAsia"/>
          <w:color w:val="auto"/>
          <w:sz w:val="24"/>
          <w:szCs w:val="24"/>
          <w:lang w:val="zh-TW"/>
        </w:rPr>
        <w:t>除招标文件特殊说明外，投标人的报价应包括为完成本项目服务可能发生的全部费用（包括人员工资、奖金、各种加班费、《劳动合同法》规定的各种社会保险、福利、人员食宿与交通、工具、办公费、垃圾清运费、绿化费、日常维修保养费、低值易耗品等）及投标人的利润、应交纳的税金、工会费、残疾人保障金等。</w:t>
      </w:r>
    </w:p>
    <w:p>
      <w:pPr>
        <w:pStyle w:val="2"/>
        <w:spacing w:line="360" w:lineRule="auto"/>
        <w:ind w:firstLine="482"/>
        <w:rPr>
          <w:rFonts w:hint="default" w:cs="宋体" w:asciiTheme="minorEastAsia" w:hAnsiTheme="minorEastAsia" w:eastAsiaTheme="minorEastAsia"/>
          <w:b/>
          <w:bCs/>
          <w:color w:val="auto"/>
          <w:kern w:val="0"/>
          <w:sz w:val="24"/>
          <w:szCs w:val="24"/>
        </w:rPr>
      </w:pPr>
      <w:r>
        <w:rPr>
          <w:rFonts w:hint="default" w:cs="宋体" w:asciiTheme="minorEastAsia" w:hAnsiTheme="minorEastAsia" w:eastAsiaTheme="minorEastAsia"/>
          <w:b/>
          <w:bCs/>
          <w:color w:val="auto"/>
          <w:kern w:val="0"/>
          <w:sz w:val="24"/>
          <w:szCs w:val="24"/>
        </w:rPr>
        <w:t xml:space="preserve">4.4 </w:t>
      </w:r>
      <w:r>
        <w:rPr>
          <w:rFonts w:cs="宋体" w:asciiTheme="minorEastAsia" w:hAnsiTheme="minorEastAsia" w:eastAsiaTheme="minorEastAsia"/>
          <w:b/>
          <w:bCs/>
          <w:color w:val="auto"/>
          <w:kern w:val="0"/>
          <w:sz w:val="24"/>
          <w:szCs w:val="24"/>
          <w:lang w:val="zh-TW"/>
        </w:rPr>
        <w:t>本小区物业管理服务费、本小区公共设施、小区公共场所产生的经营收入由中标人代为收取、按合同或授权管理及使用，具体细节在签订合同时约定。</w:t>
      </w:r>
    </w:p>
    <w:p>
      <w:pPr>
        <w:pStyle w:val="11"/>
        <w:spacing w:line="360" w:lineRule="auto"/>
        <w:rPr>
          <w:rFonts w:asciiTheme="minorEastAsia" w:hAnsiTheme="minorEastAsia" w:eastAsiaTheme="minorEastAsia"/>
          <w:color w:val="auto"/>
          <w:u w:color="000000"/>
        </w:rPr>
      </w:pPr>
      <w:r>
        <w:rPr>
          <w:rFonts w:asciiTheme="minorEastAsia" w:hAnsiTheme="minorEastAsia" w:eastAsiaTheme="minorEastAsia"/>
          <w:color w:val="auto"/>
          <w:u w:color="000000"/>
        </w:rPr>
        <w:t xml:space="preserve">4.5 </w:t>
      </w:r>
      <w:r>
        <w:rPr>
          <w:rFonts w:hint="eastAsia" w:cs="等线" w:asciiTheme="minorEastAsia" w:hAnsiTheme="minorEastAsia" w:eastAsiaTheme="minorEastAsia"/>
          <w:color w:val="auto"/>
          <w:u w:color="000000"/>
          <w:lang w:val="zh-TW"/>
        </w:rPr>
        <w:t>本小区经营性收益属于业委会支出的部分，用于业委会办公、维修、更新和改造小区设施设备、补充维修基金等。</w:t>
      </w:r>
    </w:p>
    <w:p>
      <w:pPr>
        <w:pStyle w:val="11"/>
        <w:spacing w:line="360" w:lineRule="auto"/>
        <w:rPr>
          <w:rFonts w:asciiTheme="minorEastAsia" w:hAnsiTheme="minorEastAsia" w:eastAsiaTheme="minorEastAsia"/>
          <w:color w:val="auto"/>
          <w:u w:val="thick" w:color="000000"/>
        </w:rPr>
      </w:pPr>
      <w:r>
        <w:rPr>
          <w:rFonts w:asciiTheme="minorEastAsia" w:hAnsiTheme="minorEastAsia" w:eastAsiaTheme="minorEastAsia"/>
          <w:color w:val="auto"/>
          <w:u w:color="000000"/>
        </w:rPr>
        <w:t xml:space="preserve">4.6 </w:t>
      </w:r>
      <w:r>
        <w:rPr>
          <w:rFonts w:hint="eastAsia" w:cs="等线" w:asciiTheme="minorEastAsia" w:hAnsiTheme="minorEastAsia" w:eastAsiaTheme="minorEastAsia"/>
          <w:color w:val="auto"/>
          <w:u w:val="thick" w:color="000000"/>
          <w:lang w:val="zh-TW"/>
        </w:rPr>
        <w:t>投标时按招标文件提供的内容及现场踏勘情况进行填报，充分考虑可能发生的所有费用。</w:t>
      </w:r>
    </w:p>
    <w:p>
      <w:pPr>
        <w:pStyle w:val="4"/>
        <w:rPr>
          <w:color w:val="auto"/>
          <w:lang w:val="zh-TW"/>
        </w:rPr>
      </w:pPr>
      <w:bookmarkStart w:id="16" w:name="_Toc120575320"/>
      <w:r>
        <w:rPr>
          <w:rFonts w:hint="eastAsia"/>
          <w:color w:val="auto"/>
        </w:rPr>
        <w:t>五、</w:t>
      </w:r>
      <w:r>
        <w:rPr>
          <w:color w:val="auto"/>
          <w:lang w:val="zh-TW"/>
        </w:rPr>
        <w:t>投标保证金及招标</w:t>
      </w:r>
      <w:r>
        <w:rPr>
          <w:color w:val="auto"/>
        </w:rPr>
        <w:t>文件</w:t>
      </w:r>
      <w:r>
        <w:rPr>
          <w:color w:val="auto"/>
          <w:lang w:val="zh-TW"/>
        </w:rPr>
        <w:t>购买</w:t>
      </w:r>
      <w:bookmarkEnd w:id="16"/>
    </w:p>
    <w:p>
      <w:pPr>
        <w:widowControl/>
        <w:spacing w:line="360" w:lineRule="auto"/>
        <w:ind w:firstLine="482"/>
        <w:rPr>
          <w:rFonts w:hint="default" w:cs="宋体" w:asciiTheme="minorEastAsia" w:hAnsiTheme="minorEastAsia" w:eastAsiaTheme="minorEastAsia"/>
          <w:color w:val="000000" w:themeColor="text1"/>
          <w:kern w:val="0"/>
          <w:sz w:val="24"/>
          <w:szCs w:val="24"/>
          <w:highlight w:val="none"/>
          <w:lang w:val="zh-TW" w:eastAsia="zh-TW"/>
          <w14:textFill>
            <w14:solidFill>
              <w14:schemeClr w14:val="tx1"/>
            </w14:solidFill>
          </w14:textFill>
        </w:rPr>
      </w:pPr>
      <w:r>
        <w:rPr>
          <w:rFonts w:hint="default" w:cs="宋体" w:asciiTheme="minorEastAsia" w:hAnsiTheme="minorEastAsia" w:eastAsiaTheme="minorEastAsia"/>
          <w:color w:val="auto"/>
          <w:sz w:val="24"/>
          <w:szCs w:val="24"/>
        </w:rPr>
        <w:t xml:space="preserve">5.1 </w:t>
      </w:r>
      <w:r>
        <w:rPr>
          <w:rFonts w:cs="宋体" w:asciiTheme="minorEastAsia" w:hAnsiTheme="minorEastAsia" w:eastAsiaTheme="minorEastAsia"/>
          <w:color w:val="auto"/>
          <w:kern w:val="0"/>
          <w:sz w:val="24"/>
          <w:szCs w:val="24"/>
          <w:lang w:val="zh-TW"/>
        </w:rPr>
        <w:t>投标保证金￥</w:t>
      </w:r>
      <w:r>
        <w:rPr>
          <w:rFonts w:hint="default" w:cs="宋体" w:asciiTheme="minorEastAsia" w:hAnsiTheme="minorEastAsia" w:eastAsiaTheme="minorEastAsia"/>
          <w:color w:val="auto"/>
          <w:kern w:val="0"/>
          <w:sz w:val="24"/>
          <w:szCs w:val="24"/>
          <w:u w:val="single"/>
        </w:rPr>
        <w:t>30,00</w:t>
      </w:r>
      <w:r>
        <w:rPr>
          <w:rFonts w:hint="default" w:cs="宋体" w:asciiTheme="minorEastAsia" w:hAnsiTheme="minorEastAsia" w:eastAsiaTheme="minorEastAsia"/>
          <w:color w:val="auto"/>
          <w:kern w:val="0"/>
          <w:sz w:val="24"/>
          <w:szCs w:val="24"/>
          <w:u w:val="single" w:color="00B0F0"/>
        </w:rPr>
        <w:t>0</w:t>
      </w:r>
      <w:r>
        <w:rPr>
          <w:rFonts w:hint="default" w:cs="宋体" w:asciiTheme="minorEastAsia" w:hAnsiTheme="minorEastAsia" w:eastAsiaTheme="minorEastAsia"/>
          <w:color w:val="auto"/>
          <w:kern w:val="0"/>
          <w:sz w:val="24"/>
          <w:szCs w:val="24"/>
          <w:u w:val="single"/>
        </w:rPr>
        <w:t>.00</w:t>
      </w:r>
      <w:r>
        <w:rPr>
          <w:rFonts w:cs="宋体" w:asciiTheme="minorEastAsia" w:hAnsiTheme="minorEastAsia" w:eastAsiaTheme="minorEastAsia"/>
          <w:color w:val="auto"/>
          <w:kern w:val="0"/>
          <w:sz w:val="24"/>
          <w:szCs w:val="24"/>
          <w:lang w:val="zh-TW"/>
        </w:rPr>
        <w:t>（人民币叁</w:t>
      </w:r>
      <w:r>
        <w:rPr>
          <w:rFonts w:cs="宋体" w:asciiTheme="minorEastAsia" w:hAnsiTheme="minorEastAsia" w:eastAsiaTheme="minorEastAsia"/>
          <w:color w:val="auto"/>
          <w:kern w:val="0"/>
          <w:sz w:val="24"/>
          <w:szCs w:val="24"/>
          <w:u w:color="00B0F0"/>
          <w:lang w:val="zh-TW"/>
        </w:rPr>
        <w:t>万</w:t>
      </w:r>
      <w:r>
        <w:rPr>
          <w:rFonts w:cs="宋体" w:asciiTheme="minorEastAsia" w:hAnsiTheme="minorEastAsia" w:eastAsiaTheme="minorEastAsia"/>
          <w:color w:val="auto"/>
          <w:kern w:val="0"/>
          <w:sz w:val="24"/>
          <w:szCs w:val="24"/>
          <w:lang w:val="zh-TW"/>
        </w:rPr>
        <w:t>圆整），</w:t>
      </w:r>
      <w:r>
        <w:rPr>
          <w:rFonts w:cs="宋体" w:asciiTheme="minorEastAsia" w:hAnsiTheme="minorEastAsia" w:eastAsiaTheme="minorEastAsia"/>
          <w:color w:val="auto"/>
          <w:sz w:val="24"/>
          <w:szCs w:val="24"/>
          <w:lang w:val="zh-TW"/>
        </w:rPr>
        <w:t>招标</w:t>
      </w:r>
      <w:r>
        <w:rPr>
          <w:rFonts w:cs="宋体" w:asciiTheme="minorEastAsia" w:hAnsiTheme="minorEastAsia" w:eastAsiaTheme="minorEastAsia"/>
          <w:color w:val="auto"/>
          <w:sz w:val="24"/>
          <w:szCs w:val="24"/>
        </w:rPr>
        <w:t>文</w:t>
      </w:r>
      <w:r>
        <w:rPr>
          <w:rFonts w:cs="宋体" w:asciiTheme="minorEastAsia" w:hAnsiTheme="minorEastAsia" w:eastAsiaTheme="minorEastAsia"/>
          <w:color w:val="000000" w:themeColor="text1"/>
          <w:sz w:val="24"/>
          <w:szCs w:val="24"/>
          <w:highlight w:val="none"/>
          <w14:textFill>
            <w14:solidFill>
              <w14:schemeClr w14:val="tx1"/>
            </w14:solidFill>
          </w14:textFill>
        </w:rPr>
        <w:t>件</w:t>
      </w: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购买费</w:t>
      </w:r>
      <w:r>
        <w:rPr>
          <w:rFonts w:cs="宋体" w:asciiTheme="minorEastAsia" w:hAnsiTheme="minorEastAsia" w:eastAsiaTheme="minorEastAsia"/>
          <w:color w:val="000000" w:themeColor="text1"/>
          <w:kern w:val="0"/>
          <w:sz w:val="24"/>
          <w:szCs w:val="24"/>
          <w:highlight w:val="none"/>
          <w:lang w:val="zh-TW"/>
          <w14:textFill>
            <w14:solidFill>
              <w14:schemeClr w14:val="tx1"/>
            </w14:solidFill>
          </w14:textFill>
        </w:rPr>
        <w:t>￥</w:t>
      </w:r>
      <w:r>
        <w:rPr>
          <w:rFonts w:cs="宋体" w:asciiTheme="minorEastAsia" w:hAnsiTheme="minorEastAsia" w:eastAsiaTheme="minorEastAsia"/>
          <w:color w:val="000000" w:themeColor="text1"/>
          <w:kern w:val="0"/>
          <w:sz w:val="24"/>
          <w:szCs w:val="24"/>
          <w:highlight w:val="none"/>
          <w:u w:val="single"/>
          <w14:textFill>
            <w14:solidFill>
              <w14:schemeClr w14:val="tx1"/>
            </w14:solidFill>
          </w14:textFill>
        </w:rPr>
        <w:t>5</w:t>
      </w:r>
      <w:r>
        <w:rPr>
          <w:rFonts w:hint="default" w:cs="宋体" w:asciiTheme="minorEastAsia" w:hAnsiTheme="minorEastAsia" w:eastAsiaTheme="minorEastAsia"/>
          <w:color w:val="000000" w:themeColor="text1"/>
          <w:kern w:val="0"/>
          <w:sz w:val="24"/>
          <w:szCs w:val="24"/>
          <w:highlight w:val="none"/>
          <w:u w:val="single"/>
          <w14:textFill>
            <w14:solidFill>
              <w14:schemeClr w14:val="tx1"/>
            </w14:solidFill>
          </w14:textFill>
        </w:rPr>
        <w:t>00.00</w:t>
      </w:r>
      <w:r>
        <w:rPr>
          <w:rFonts w:cs="宋体" w:asciiTheme="minorEastAsia" w:hAnsiTheme="minorEastAsia" w:eastAsiaTheme="minorEastAsia"/>
          <w:color w:val="000000" w:themeColor="text1"/>
          <w:kern w:val="0"/>
          <w:sz w:val="24"/>
          <w:szCs w:val="24"/>
          <w:highlight w:val="none"/>
          <w:lang w:val="zh-TW"/>
          <w14:textFill>
            <w14:solidFill>
              <w14:schemeClr w14:val="tx1"/>
            </w14:solidFill>
          </w14:textFill>
        </w:rPr>
        <w:t>（人民币伍佰圆整）（开标时请携带保证金及</w:t>
      </w: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招标书购买费</w:t>
      </w:r>
      <w:r>
        <w:rPr>
          <w:rFonts w:cs="宋体" w:asciiTheme="minorEastAsia" w:hAnsiTheme="minorEastAsia" w:eastAsiaTheme="minorEastAsia"/>
          <w:color w:val="000000" w:themeColor="text1"/>
          <w:kern w:val="0"/>
          <w:sz w:val="24"/>
          <w:szCs w:val="24"/>
          <w:highlight w:val="none"/>
          <w:lang w:val="zh-TW"/>
          <w14:textFill>
            <w14:solidFill>
              <w14:schemeClr w14:val="tx1"/>
            </w14:solidFill>
          </w14:textFill>
        </w:rPr>
        <w:t>缴纳凭证），须在</w:t>
      </w:r>
      <w:r>
        <w:rPr>
          <w:rFonts w:hint="default" w:cs="宋体" w:asciiTheme="minorEastAsia" w:hAnsiTheme="minorEastAsia" w:eastAsiaTheme="minorEastAsia"/>
          <w:color w:val="000000" w:themeColor="text1"/>
          <w:kern w:val="0"/>
          <w:sz w:val="24"/>
          <w:szCs w:val="24"/>
          <w:highlight w:val="none"/>
          <w14:textFill>
            <w14:solidFill>
              <w14:schemeClr w14:val="tx1"/>
            </w14:solidFill>
          </w14:textFill>
        </w:rPr>
        <w:t xml:space="preserve">    年</w:t>
      </w:r>
      <w:r>
        <w:rPr>
          <w:rFonts w:cs="宋体" w:asciiTheme="minorEastAsia" w:hAnsiTheme="minorEastAsia" w:eastAsiaTheme="minorEastAsia"/>
          <w:color w:val="000000" w:themeColor="text1"/>
          <w:kern w:val="0"/>
          <w:sz w:val="24"/>
          <w:szCs w:val="24"/>
          <w:highlight w:val="none"/>
          <w:lang w:val="zh-TW"/>
          <w14:textFill>
            <w14:solidFill>
              <w14:schemeClr w14:val="tx1"/>
            </w14:solidFill>
          </w14:textFill>
        </w:rPr>
        <w:t>月日</w:t>
      </w:r>
      <w:r>
        <w:rPr>
          <w:rFonts w:hint="default" w:cs="宋体" w:asciiTheme="minorEastAsia" w:hAnsiTheme="minorEastAsia" w:eastAsiaTheme="minorEastAsia"/>
          <w:color w:val="000000" w:themeColor="text1"/>
          <w:kern w:val="0"/>
          <w:sz w:val="24"/>
          <w:szCs w:val="24"/>
          <w:highlight w:val="none"/>
          <w14:textFill>
            <w14:solidFill>
              <w14:schemeClr w14:val="tx1"/>
            </w14:solidFill>
          </w14:textFill>
        </w:rPr>
        <w:t>17</w:t>
      </w:r>
      <w:r>
        <w:rPr>
          <w:rFonts w:cs="宋体" w:asciiTheme="minorEastAsia" w:hAnsiTheme="minorEastAsia" w:eastAsiaTheme="minorEastAsia"/>
          <w:color w:val="000000" w:themeColor="text1"/>
          <w:kern w:val="0"/>
          <w:sz w:val="24"/>
          <w:szCs w:val="24"/>
          <w:highlight w:val="none"/>
          <w:lang w:val="zh-TW"/>
          <w14:textFill>
            <w14:solidFill>
              <w14:schemeClr w14:val="tx1"/>
            </w14:solidFill>
          </w14:textFill>
        </w:rPr>
        <w:t>时前缴纳，交付方式：汇款</w:t>
      </w:r>
      <w:r>
        <w:rPr>
          <w:rFonts w:cs="宋体"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widowControl/>
        <w:spacing w:line="360" w:lineRule="auto"/>
        <w:ind w:firstLine="480"/>
        <w:rPr>
          <w:rFonts w:hint="default" w:cs="宋体" w:asciiTheme="minorEastAsia" w:hAnsiTheme="minorEastAsia" w:eastAsiaTheme="minorEastAsia"/>
          <w:color w:val="000000" w:themeColor="text1"/>
          <w:kern w:val="0"/>
          <w:sz w:val="24"/>
          <w:szCs w:val="24"/>
          <w:highlight w:val="none"/>
          <w:lang w:val="zh-TW" w:eastAsia="zh-TW"/>
          <w14:textFill>
            <w14:solidFill>
              <w14:schemeClr w14:val="tx1"/>
            </w14:solidFill>
          </w14:textFill>
        </w:rPr>
      </w:pPr>
      <w:r>
        <w:rPr>
          <w:rFonts w:cs="宋体" w:asciiTheme="minorEastAsia" w:hAnsiTheme="minorEastAsia" w:eastAsiaTheme="minorEastAsia"/>
          <w:color w:val="000000" w:themeColor="text1"/>
          <w:kern w:val="0"/>
          <w:sz w:val="24"/>
          <w:szCs w:val="24"/>
          <w:highlight w:val="none"/>
          <w:lang w:val="zh-CN"/>
          <w14:textFill>
            <w14:solidFill>
              <w14:schemeClr w14:val="tx1"/>
            </w14:solidFill>
          </w14:textFill>
        </w:rPr>
        <w:t>账号：</w:t>
      </w:r>
      <w:r>
        <w:rPr>
          <w:rFonts w:hint="default" w:cs="宋体" w:asciiTheme="minorEastAsia" w:hAnsiTheme="minorEastAsia" w:eastAsiaTheme="minorEastAsia"/>
          <w:color w:val="000000" w:themeColor="text1"/>
          <w:kern w:val="0"/>
          <w:sz w:val="24"/>
          <w:szCs w:val="24"/>
          <w:highlight w:val="none"/>
          <w:lang w:val="zh-CN"/>
          <w14:textFill>
            <w14:solidFill>
              <w14:schemeClr w14:val="tx1"/>
            </w14:solidFill>
          </w14:textFill>
        </w:rPr>
        <w:t>3602015009201800768</w:t>
      </w:r>
    </w:p>
    <w:p>
      <w:pPr>
        <w:widowControl/>
        <w:spacing w:line="360" w:lineRule="auto"/>
        <w:ind w:firstLine="480"/>
        <w:rPr>
          <w:rFonts w:hint="default" w:cs="宋体"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szCs w:val="24"/>
          <w:highlight w:val="none"/>
          <w:lang w:val="zh-CN"/>
          <w14:textFill>
            <w14:solidFill>
              <w14:schemeClr w14:val="tx1"/>
            </w14:solidFill>
          </w14:textFill>
        </w:rPr>
        <w:t>账户名称：广州市天河区伊顿十八小区业主委员会</w:t>
      </w:r>
    </w:p>
    <w:p>
      <w:pPr>
        <w:widowControl/>
        <w:spacing w:line="360" w:lineRule="auto"/>
        <w:ind w:firstLine="480"/>
        <w:rPr>
          <w:rFonts w:hint="default" w:cs="宋体"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szCs w:val="24"/>
          <w:highlight w:val="none"/>
          <w:lang w:val="zh-CN"/>
          <w14:textFill>
            <w14:solidFill>
              <w14:schemeClr w14:val="tx1"/>
            </w14:solidFill>
          </w14:textFill>
        </w:rPr>
        <w:t>开户行：中国工商银行股份有限公司广州粤秀支行</w:t>
      </w:r>
    </w:p>
    <w:p>
      <w:pPr>
        <w:widowControl/>
        <w:spacing w:line="360" w:lineRule="auto"/>
        <w:ind w:firstLine="480"/>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保证保证金的缴纳凭证及退还事项联系人：李先生；</w:t>
      </w:r>
    </w:p>
    <w:p>
      <w:pPr>
        <w:widowControl/>
        <w:spacing w:line="360" w:lineRule="auto"/>
        <w:ind w:firstLine="480"/>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联系方式：</w:t>
      </w:r>
      <w:r>
        <w:rPr>
          <w:rFonts w:hint="default" w:cs="宋体" w:asciiTheme="minorEastAsia" w:hAnsiTheme="minorEastAsia" w:eastAsiaTheme="minorEastAsia"/>
          <w:color w:val="auto"/>
          <w:kern w:val="0"/>
          <w:sz w:val="24"/>
          <w:szCs w:val="24"/>
        </w:rPr>
        <w:t>13903061133</w:t>
      </w:r>
    </w:p>
    <w:p>
      <w:pPr>
        <w:pStyle w:val="2"/>
        <w:spacing w:line="360" w:lineRule="auto"/>
        <w:rPr>
          <w:rFonts w:hint="default" w:cs="宋体" w:asciiTheme="minorEastAsia" w:hAnsiTheme="minorEastAsia" w:eastAsiaTheme="minorEastAsia"/>
          <w:color w:val="auto"/>
          <w:kern w:val="0"/>
          <w:sz w:val="24"/>
          <w:szCs w:val="24"/>
          <w:highlight w:val="yellow"/>
        </w:rPr>
      </w:pPr>
    </w:p>
    <w:p>
      <w:pPr>
        <w:pStyle w:val="2"/>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rPr>
        <w:t>投标保证金于合同签订</w:t>
      </w:r>
      <w:r>
        <w:rPr>
          <w:rFonts w:hint="default" w:cs="宋体" w:asciiTheme="minorEastAsia" w:hAnsiTheme="minorEastAsia" w:eastAsiaTheme="minorEastAsia"/>
          <w:color w:val="auto"/>
          <w:kern w:val="0"/>
          <w:sz w:val="24"/>
          <w:szCs w:val="24"/>
        </w:rPr>
        <w:t>5</w:t>
      </w:r>
      <w:r>
        <w:rPr>
          <w:rFonts w:cs="宋体" w:asciiTheme="minorEastAsia" w:hAnsiTheme="minorEastAsia" w:eastAsiaTheme="minorEastAsia"/>
          <w:color w:val="auto"/>
          <w:kern w:val="0"/>
          <w:sz w:val="24"/>
          <w:szCs w:val="24"/>
        </w:rPr>
        <w:t>个工作日内</w:t>
      </w:r>
      <w:r>
        <w:rPr>
          <w:rFonts w:cs="宋体" w:asciiTheme="minorEastAsia" w:hAnsiTheme="minorEastAsia" w:eastAsiaTheme="minorEastAsia"/>
          <w:color w:val="auto"/>
          <w:sz w:val="24"/>
          <w:szCs w:val="24"/>
          <w:lang w:val="zh-TW"/>
        </w:rPr>
        <w:t>无息</w:t>
      </w:r>
      <w:r>
        <w:rPr>
          <w:rFonts w:cs="宋体" w:asciiTheme="minorEastAsia" w:hAnsiTheme="minorEastAsia" w:eastAsiaTheme="minorEastAsia"/>
          <w:color w:val="auto"/>
          <w:kern w:val="0"/>
          <w:sz w:val="24"/>
          <w:szCs w:val="24"/>
        </w:rPr>
        <w:t>退还中标人及未中标人</w:t>
      </w:r>
    </w:p>
    <w:p>
      <w:pPr>
        <w:widowControl/>
        <w:spacing w:line="360" w:lineRule="auto"/>
        <w:ind w:firstLine="480"/>
        <w:rPr>
          <w:rFonts w:hint="default" w:cs="宋体" w:asciiTheme="minorEastAsia" w:hAnsiTheme="minorEastAsia" w:eastAsiaTheme="minorEastAsia"/>
          <w:color w:val="auto"/>
          <w:kern w:val="0"/>
          <w:sz w:val="24"/>
          <w:szCs w:val="24"/>
          <w:u w:color="00B0F0"/>
        </w:rPr>
      </w:pPr>
      <w:r>
        <w:rPr>
          <w:rFonts w:cs="宋体" w:asciiTheme="minorEastAsia" w:hAnsiTheme="minorEastAsia" w:eastAsiaTheme="minorEastAsia"/>
          <w:color w:val="auto"/>
          <w:kern w:val="0"/>
          <w:sz w:val="24"/>
          <w:szCs w:val="24"/>
          <w:u w:color="00B0F0"/>
          <w:lang w:val="zh-TW"/>
        </w:rPr>
        <w:t>说明：购买标书后</w:t>
      </w:r>
      <w:r>
        <w:rPr>
          <w:rFonts w:hint="default" w:cs="宋体" w:asciiTheme="minorEastAsia" w:hAnsiTheme="minorEastAsia" w:eastAsiaTheme="minorEastAsia"/>
          <w:color w:val="auto"/>
          <w:kern w:val="0"/>
          <w:sz w:val="24"/>
          <w:szCs w:val="24"/>
          <w:u w:color="00B0F0"/>
        </w:rPr>
        <w:t>2</w:t>
      </w:r>
      <w:r>
        <w:rPr>
          <w:rFonts w:cs="宋体" w:asciiTheme="minorEastAsia" w:hAnsiTheme="minorEastAsia" w:eastAsiaTheme="minorEastAsia"/>
          <w:color w:val="auto"/>
          <w:kern w:val="0"/>
          <w:sz w:val="24"/>
          <w:szCs w:val="24"/>
          <w:u w:color="00B0F0"/>
          <w:lang w:val="zh-TW"/>
        </w:rPr>
        <w:t>日内通知不参加投标则退回该保证金的</w:t>
      </w:r>
      <w:r>
        <w:rPr>
          <w:rFonts w:hint="default" w:cs="宋体" w:asciiTheme="minorEastAsia" w:hAnsiTheme="minorEastAsia" w:eastAsiaTheme="minorEastAsia"/>
          <w:color w:val="auto"/>
          <w:kern w:val="0"/>
          <w:sz w:val="24"/>
          <w:szCs w:val="24"/>
          <w:u w:color="00B0F0"/>
        </w:rPr>
        <w:t>50%</w:t>
      </w:r>
      <w:r>
        <w:rPr>
          <w:rFonts w:cs="宋体" w:asciiTheme="minorEastAsia" w:hAnsiTheme="minorEastAsia" w:eastAsiaTheme="minorEastAsia"/>
          <w:color w:val="auto"/>
          <w:kern w:val="0"/>
          <w:sz w:val="24"/>
          <w:szCs w:val="24"/>
          <w:u w:color="00B0F0"/>
          <w:lang w:val="zh-TW"/>
        </w:rPr>
        <w:t>，若不通知且不来投标则投标保证金不退回。</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5.2 </w:t>
      </w:r>
      <w:r>
        <w:rPr>
          <w:rFonts w:cs="宋体" w:asciiTheme="minorEastAsia" w:hAnsiTheme="minorEastAsia" w:eastAsiaTheme="minorEastAsia"/>
          <w:color w:val="auto"/>
          <w:sz w:val="24"/>
          <w:szCs w:val="24"/>
        </w:rPr>
        <w:t>如遇因投标人数不足三家或相关其他法律法规规定不能开标情形，</w:t>
      </w:r>
      <w:r>
        <w:rPr>
          <w:rFonts w:hint="default" w:cs="宋体" w:asciiTheme="minorEastAsia" w:hAnsiTheme="minorEastAsia" w:eastAsiaTheme="minorEastAsia"/>
          <w:color w:val="auto"/>
          <w:sz w:val="24"/>
          <w:szCs w:val="24"/>
        </w:rPr>
        <w:t>10</w:t>
      </w:r>
      <w:r>
        <w:rPr>
          <w:rFonts w:cs="宋体" w:asciiTheme="minorEastAsia" w:hAnsiTheme="minorEastAsia" w:eastAsiaTheme="minorEastAsia"/>
          <w:color w:val="auto"/>
          <w:sz w:val="24"/>
          <w:szCs w:val="24"/>
        </w:rPr>
        <w:t>日内</w:t>
      </w:r>
      <w:r>
        <w:rPr>
          <w:rFonts w:cs="宋体" w:asciiTheme="minorEastAsia" w:hAnsiTheme="minorEastAsia" w:eastAsiaTheme="minorEastAsia"/>
          <w:color w:val="auto"/>
          <w:sz w:val="24"/>
          <w:szCs w:val="24"/>
          <w:lang w:val="zh-TW"/>
        </w:rPr>
        <w:t>无息退还</w:t>
      </w:r>
      <w:r>
        <w:rPr>
          <w:rFonts w:cs="宋体" w:asciiTheme="minorEastAsia" w:hAnsiTheme="minorEastAsia" w:eastAsiaTheme="minorEastAsia"/>
          <w:color w:val="auto"/>
          <w:sz w:val="24"/>
          <w:szCs w:val="24"/>
        </w:rPr>
        <w:t>标书费和</w:t>
      </w:r>
      <w:r>
        <w:rPr>
          <w:rFonts w:cs="宋体" w:asciiTheme="minorEastAsia" w:hAnsiTheme="minorEastAsia" w:eastAsiaTheme="minorEastAsia"/>
          <w:color w:val="auto"/>
          <w:sz w:val="24"/>
          <w:szCs w:val="24"/>
          <w:lang w:val="zh-TW"/>
        </w:rPr>
        <w:t>投标保证金。</w:t>
      </w:r>
    </w:p>
    <w:p>
      <w:pPr>
        <w:spacing w:line="360" w:lineRule="auto"/>
        <w:ind w:firstLine="480"/>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 xml:space="preserve">5.3 </w:t>
      </w:r>
      <w:r>
        <w:rPr>
          <w:rFonts w:cs="宋体" w:asciiTheme="minorEastAsia" w:hAnsiTheme="minorEastAsia" w:eastAsiaTheme="minorEastAsia"/>
          <w:color w:val="auto"/>
          <w:sz w:val="24"/>
          <w:szCs w:val="24"/>
          <w:lang w:val="zh-TW"/>
        </w:rPr>
        <w:t>未中标人的投标保证金将在中标公示结束后</w:t>
      </w:r>
      <w:r>
        <w:rPr>
          <w:rFonts w:hint="default" w:cs="宋体" w:asciiTheme="minorEastAsia" w:hAnsiTheme="minorEastAsia" w:eastAsiaTheme="minorEastAsia"/>
          <w:color w:val="auto"/>
          <w:sz w:val="24"/>
          <w:szCs w:val="24"/>
        </w:rPr>
        <w:t>10</w:t>
      </w:r>
      <w:r>
        <w:rPr>
          <w:rFonts w:cs="宋体" w:asciiTheme="minorEastAsia" w:hAnsiTheme="minorEastAsia" w:eastAsiaTheme="minorEastAsia"/>
          <w:color w:val="auto"/>
          <w:sz w:val="24"/>
          <w:szCs w:val="24"/>
          <w:lang w:val="zh-TW"/>
        </w:rPr>
        <w:t>日内凭投标保证金凭证无息退还。</w:t>
      </w:r>
    </w:p>
    <w:p>
      <w:pPr>
        <w:spacing w:line="360" w:lineRule="auto"/>
        <w:ind w:firstLine="480"/>
        <w:rPr>
          <w:rFonts w:hint="default" w:cs="宋体" w:asciiTheme="minorEastAsia" w:hAnsiTheme="minorEastAsia" w:eastAsiaTheme="minorEastAsia"/>
          <w:color w:val="auto"/>
          <w:sz w:val="24"/>
          <w:szCs w:val="24"/>
          <w:lang w:val="zh-TW"/>
        </w:rPr>
      </w:pPr>
      <w:r>
        <w:rPr>
          <w:rFonts w:hint="default" w:cs="宋体" w:asciiTheme="minorEastAsia" w:hAnsiTheme="minorEastAsia" w:eastAsiaTheme="minorEastAsia"/>
          <w:color w:val="auto"/>
          <w:sz w:val="24"/>
          <w:szCs w:val="24"/>
        </w:rPr>
        <w:t>5.4</w:t>
      </w:r>
      <w:r>
        <w:rPr>
          <w:rFonts w:hint="default" w:cs="宋体" w:asciiTheme="minorEastAsia" w:hAnsiTheme="minorEastAsia" w:eastAsiaTheme="minorEastAsia"/>
          <w:color w:val="auto"/>
          <w:sz w:val="24"/>
          <w:szCs w:val="24"/>
          <w:lang w:val="zh-TW"/>
        </w:rPr>
        <w:t>发生下列情形之一时，投标保证金可不予退还：</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投标人对其他供应商进行诋毁或恶意投诉的</w:t>
      </w:r>
      <w:r>
        <w:rPr>
          <w:rFonts w:cs="Malgun Gothic Semilight"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或者对其他供应商</w:t>
      </w:r>
      <w:r>
        <w:rPr>
          <w:rFonts w:cs="Malgun Gothic Semilight"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招标人等采购活动的相关方采取威胁</w:t>
      </w:r>
      <w:r>
        <w:rPr>
          <w:rFonts w:cs="Malgun Gothic Semilight"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欺骗等非法手段的</w:t>
      </w:r>
      <w:r>
        <w:rPr>
          <w:rFonts w:cs="宋体" w:asciiTheme="minorEastAsia" w:hAnsiTheme="minorEastAsia" w:eastAsiaTheme="minorEastAsia"/>
          <w:color w:val="auto"/>
          <w:sz w:val="24"/>
          <w:szCs w:val="24"/>
          <w:lang w:val="zh-TW"/>
        </w:rPr>
        <w:t>。</w:t>
      </w:r>
    </w:p>
    <w:p>
      <w:pPr>
        <w:spacing w:line="360" w:lineRule="auto"/>
        <w:ind w:firstLine="480"/>
        <w:rPr>
          <w:rFonts w:hint="default" w:cs="微软雅黑"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lang w:val="zh-TW"/>
        </w:rPr>
        <w:t>）投标人</w:t>
      </w:r>
      <w:r>
        <w:rPr>
          <w:rFonts w:cs="微软雅黑" w:asciiTheme="minorEastAsia" w:hAnsiTheme="minorEastAsia" w:eastAsiaTheme="minorEastAsia"/>
          <w:color w:val="auto"/>
          <w:sz w:val="24"/>
          <w:szCs w:val="24"/>
          <w:lang w:val="zh-TW"/>
        </w:rPr>
        <w:t>对招标活动的相关方有行贿或违法违规提供不正当利益行为的。</w:t>
      </w:r>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3</w:t>
      </w:r>
      <w:r>
        <w:rPr>
          <w:rFonts w:cs="宋体"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投标人</w:t>
      </w:r>
      <w:r>
        <w:rPr>
          <w:rFonts w:cs="宋体" w:asciiTheme="minorEastAsia" w:hAnsiTheme="minorEastAsia" w:eastAsiaTheme="minorEastAsia"/>
          <w:color w:val="auto"/>
          <w:sz w:val="24"/>
          <w:szCs w:val="24"/>
          <w:lang w:val="zh-TW"/>
        </w:rPr>
        <w:t>在投标期间有串通投标、弄虚作假等违法违规行为的。</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eastAsia="PMingLiU" w:cs="宋体" w:asciiTheme="minorEastAsia" w:hAnsiTheme="minorEastAsia"/>
          <w:color w:val="auto"/>
          <w:sz w:val="24"/>
          <w:szCs w:val="24"/>
          <w:lang w:val="zh-TW" w:eastAsia="zh-TW"/>
        </w:rPr>
        <w:t>4</w:t>
      </w:r>
      <w:r>
        <w:rPr>
          <w:rFonts w:hint="default" w:cs="宋体" w:asciiTheme="minorEastAsia" w:hAnsiTheme="minorEastAsia" w:eastAsiaTheme="minorEastAsia"/>
          <w:color w:val="auto"/>
          <w:sz w:val="24"/>
          <w:szCs w:val="24"/>
          <w:lang w:val="zh-TW"/>
        </w:rPr>
        <w:t>）投标人在招标文件中规定的投标有效期内撤销投标的；</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lang w:val="zh-TW"/>
        </w:rPr>
        <w:t>）</w:t>
      </w:r>
      <w:r>
        <w:rPr>
          <w:rFonts w:cs="微软雅黑" w:asciiTheme="minorEastAsia" w:hAnsiTheme="minorEastAsia" w:eastAsiaTheme="minorEastAsia"/>
          <w:color w:val="auto"/>
          <w:sz w:val="24"/>
          <w:szCs w:val="24"/>
          <w:lang w:val="zh-TW"/>
        </w:rPr>
        <w:t>投</w:t>
      </w:r>
      <w:r>
        <w:rPr>
          <w:rFonts w:cs="宋体" w:asciiTheme="minorEastAsia" w:hAnsiTheme="minorEastAsia" w:eastAsiaTheme="minorEastAsia"/>
          <w:color w:val="auto"/>
          <w:sz w:val="24"/>
          <w:szCs w:val="24"/>
          <w:lang w:val="zh-TW"/>
        </w:rPr>
        <w:t>标人故意修改招标文件明确列明的要求并进行响应等弄虚作假行为的。</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eastAsia="PMingLiU" w:cs="宋体" w:asciiTheme="minorEastAsia" w:hAnsiTheme="minorEastAsia"/>
          <w:color w:val="auto"/>
          <w:sz w:val="24"/>
          <w:szCs w:val="24"/>
          <w:lang w:val="zh-TW" w:eastAsia="zh-TW"/>
        </w:rPr>
        <w:t>6</w:t>
      </w:r>
      <w:r>
        <w:rPr>
          <w:rFonts w:hint="default" w:cs="宋体" w:asciiTheme="minorEastAsia" w:hAnsiTheme="minorEastAsia" w:eastAsiaTheme="minorEastAsia"/>
          <w:color w:val="auto"/>
          <w:sz w:val="24"/>
          <w:szCs w:val="24"/>
          <w:lang w:val="zh-TW"/>
        </w:rPr>
        <w:t>）中标人无正当理由不与招标人在规定期限内订立合同、在签订合同时向招标人提出附加条件，或者不按照招标文件要求递交履约保证金的；</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w:t>
      </w:r>
      <w:r>
        <w:rPr>
          <w:rFonts w:hint="default" w:cs="宋体" w:asciiTheme="minorEastAsia" w:hAnsiTheme="minorEastAsia" w:eastAsiaTheme="minorEastAsia"/>
          <w:color w:val="auto"/>
          <w:sz w:val="24"/>
          <w:szCs w:val="24"/>
          <w:lang w:val="zh-TW"/>
        </w:rPr>
        <w:t>7</w:t>
      </w:r>
      <w:r>
        <w:rPr>
          <w:rFonts w:cs="宋体" w:asciiTheme="minorEastAsia" w:hAnsiTheme="minorEastAsia" w:eastAsiaTheme="minorEastAsia"/>
          <w:color w:val="auto"/>
          <w:sz w:val="24"/>
          <w:szCs w:val="24"/>
          <w:lang w:val="zh-TW"/>
        </w:rPr>
        <w:t>）中标人未按规定交付招标代理服务费。</w:t>
      </w:r>
    </w:p>
    <w:p>
      <w:pPr>
        <w:pStyle w:val="10"/>
        <w:spacing w:line="360" w:lineRule="auto"/>
        <w:ind w:firstLine="480"/>
        <w:rPr>
          <w:rFonts w:asciiTheme="minorEastAsia" w:hAnsiTheme="minorEastAsia" w:eastAsiaTheme="minorEastAsia"/>
          <w:color w:val="auto"/>
        </w:rPr>
      </w:pPr>
    </w:p>
    <w:p>
      <w:pPr>
        <w:pStyle w:val="4"/>
        <w:rPr>
          <w:color w:val="auto"/>
          <w:lang w:val="zh-TW"/>
        </w:rPr>
      </w:pPr>
      <w:bookmarkStart w:id="17" w:name="_Toc120575321"/>
      <w:r>
        <w:rPr>
          <w:rFonts w:hint="eastAsia"/>
          <w:color w:val="auto"/>
        </w:rPr>
        <w:t>六、</w:t>
      </w:r>
      <w:r>
        <w:rPr>
          <w:rFonts w:hint="eastAsia"/>
          <w:color w:val="auto"/>
          <w:lang w:val="zh-TW"/>
        </w:rPr>
        <w:t>投标文件的递交</w:t>
      </w:r>
      <w:bookmarkEnd w:id="17"/>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lang w:val="zh-TW"/>
        </w:rPr>
        <w:t>、投标文件的签署和份数</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1.1</w:t>
      </w:r>
      <w:r>
        <w:rPr>
          <w:rFonts w:hint="eastAsia" w:asciiTheme="minorEastAsia" w:hAnsiTheme="minorEastAsia" w:eastAsiaTheme="minorEastAsia"/>
          <w:color w:val="auto"/>
          <w:lang w:val="zh-TW"/>
        </w:rPr>
        <w:t>投标文件需打印或用不退色的墨水填写，并注明</w:t>
      </w:r>
      <w:r>
        <w:rPr>
          <w:rFonts w:asciiTheme="minorEastAsia" w:hAnsiTheme="minorEastAsia" w:eastAsiaTheme="minorEastAsia"/>
          <w:color w:val="auto"/>
        </w:rPr>
        <w:t>“</w:t>
      </w:r>
      <w:r>
        <w:rPr>
          <w:rFonts w:hint="eastAsia" w:asciiTheme="minorEastAsia" w:hAnsiTheme="minorEastAsia" w:eastAsiaTheme="minorEastAsia"/>
          <w:color w:val="auto"/>
          <w:lang w:val="zh-TW"/>
        </w:rPr>
        <w:t>正本</w:t>
      </w:r>
      <w:r>
        <w:rPr>
          <w:rFonts w:asciiTheme="minorEastAsia" w:hAnsiTheme="minorEastAsia" w:eastAsiaTheme="minorEastAsia"/>
          <w:color w:val="auto"/>
        </w:rPr>
        <w:t>”</w:t>
      </w:r>
      <w:r>
        <w:rPr>
          <w:rFonts w:hint="eastAsia" w:asciiTheme="minorEastAsia" w:hAnsiTheme="minorEastAsia" w:eastAsiaTheme="minorEastAsia"/>
          <w:color w:val="auto"/>
          <w:lang w:val="zh-TW"/>
        </w:rPr>
        <w:t>、</w:t>
      </w:r>
      <w:r>
        <w:rPr>
          <w:rFonts w:asciiTheme="minorEastAsia" w:hAnsiTheme="minorEastAsia" w:eastAsiaTheme="minorEastAsia"/>
          <w:color w:val="auto"/>
        </w:rPr>
        <w:t>“</w:t>
      </w:r>
      <w:r>
        <w:rPr>
          <w:rFonts w:hint="eastAsia" w:asciiTheme="minorEastAsia" w:hAnsiTheme="minorEastAsia" w:eastAsiaTheme="minorEastAsia"/>
          <w:color w:val="auto"/>
          <w:lang w:val="zh-TW"/>
        </w:rPr>
        <w:t>副本</w:t>
      </w:r>
      <w:r>
        <w:rPr>
          <w:rFonts w:asciiTheme="minorEastAsia" w:hAnsiTheme="minorEastAsia" w:eastAsiaTheme="minorEastAsia"/>
          <w:color w:val="auto"/>
        </w:rPr>
        <w:t>”</w:t>
      </w:r>
      <w:r>
        <w:rPr>
          <w:rFonts w:hint="eastAsia" w:asciiTheme="minorEastAsia" w:hAnsiTheme="minorEastAsia" w:eastAsiaTheme="minorEastAsia"/>
          <w:color w:val="auto"/>
          <w:lang w:val="zh-TW"/>
        </w:rPr>
        <w:t>字样。投标文件不得涂改和增删，如有错漏必须修改，修改处须由法定代表人或其授权代表签字或盖章。由于字迹模糊或表达不清引起的后果由投标人负责。</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1.2</w:t>
      </w:r>
      <w:r>
        <w:rPr>
          <w:rFonts w:hint="eastAsia" w:asciiTheme="minorEastAsia" w:hAnsiTheme="minorEastAsia" w:eastAsiaTheme="minorEastAsia"/>
          <w:color w:val="auto"/>
          <w:lang w:val="zh-TW"/>
        </w:rPr>
        <w:t>投标文件须由投标人盖公章并由法定代表人或法定代表人的授权代表签署。</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1.3</w:t>
      </w:r>
      <w:r>
        <w:rPr>
          <w:rFonts w:hint="eastAsia" w:asciiTheme="minorEastAsia" w:hAnsiTheme="minorEastAsia" w:eastAsiaTheme="minorEastAsia"/>
          <w:color w:val="auto"/>
          <w:lang w:val="zh-TW"/>
        </w:rPr>
        <w:t>投标文件的份数：按投标文件的组成要求，提供的各种文件装订成册，均提供一式十三份，其中正本一份，副本十二份，电子版一份。另提供单独密封的报价文件正本一份、副本一份。</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lang w:val="zh-TW"/>
        </w:rPr>
        <w:t>、投标文件的密封及标记</w:t>
      </w:r>
    </w:p>
    <w:p>
      <w:pPr>
        <w:pStyle w:val="10"/>
        <w:spacing w:line="360" w:lineRule="auto"/>
        <w:ind w:firstLine="480"/>
        <w:rPr>
          <w:rFonts w:asciiTheme="minorEastAsia" w:hAnsiTheme="minorEastAsia" w:eastAsiaTheme="minorEastAsia"/>
          <w:color w:val="auto"/>
          <w:lang w:val="zh-TW" w:eastAsia="zh-TW"/>
        </w:rPr>
      </w:pPr>
      <w:r>
        <w:rPr>
          <w:rFonts w:asciiTheme="minorEastAsia" w:hAnsiTheme="minorEastAsia" w:eastAsiaTheme="minorEastAsia"/>
          <w:color w:val="auto"/>
        </w:rPr>
        <w:t>1.1</w:t>
      </w:r>
      <w:r>
        <w:rPr>
          <w:rFonts w:hint="eastAsia" w:asciiTheme="minorEastAsia" w:hAnsiTheme="minorEastAsia" w:eastAsiaTheme="minorEastAsia"/>
          <w:color w:val="auto"/>
          <w:lang w:val="zh-TW"/>
        </w:rPr>
        <w:t>投标文件应按以下方法装袋密封</w:t>
      </w:r>
    </w:p>
    <w:p>
      <w:pPr>
        <w:pStyle w:val="10"/>
        <w:spacing w:line="360" w:lineRule="auto"/>
        <w:ind w:firstLine="482"/>
        <w:rPr>
          <w:rFonts w:cs="Times New Roman" w:asciiTheme="minorEastAsia" w:hAnsiTheme="minorEastAsia" w:eastAsiaTheme="minorEastAsia"/>
          <w:b/>
          <w:bCs/>
          <w:color w:val="auto"/>
        </w:rPr>
      </w:pPr>
      <w:r>
        <w:rPr>
          <w:rFonts w:hint="eastAsia" w:asciiTheme="minorEastAsia" w:hAnsiTheme="minorEastAsia" w:eastAsiaTheme="minorEastAsia"/>
          <w:b/>
          <w:bCs/>
          <w:color w:val="auto"/>
          <w:lang w:val="zh-TW"/>
        </w:rPr>
        <w:t>在密封袋封皮上写明</w:t>
      </w:r>
      <w:r>
        <w:rPr>
          <w:rFonts w:hint="eastAsia" w:asciiTheme="minorEastAsia" w:hAnsiTheme="minorEastAsia" w:eastAsiaTheme="minorEastAsia"/>
          <w:b/>
          <w:bCs/>
          <w:color w:val="auto"/>
        </w:rPr>
        <w:t>开标时间、</w:t>
      </w:r>
      <w:r>
        <w:rPr>
          <w:rFonts w:hint="eastAsia" w:asciiTheme="minorEastAsia" w:hAnsiTheme="minorEastAsia" w:eastAsiaTheme="minorEastAsia"/>
          <w:b/>
          <w:bCs/>
          <w:color w:val="auto"/>
          <w:lang w:val="zh-TW"/>
        </w:rPr>
        <w:t>招标编号、招标项目名称、投标人名称。封口处应有投标人公章或投标人法定代表人或委托代理人签字或盖章。</w:t>
      </w:r>
    </w:p>
    <w:p>
      <w:pPr>
        <w:pStyle w:val="10"/>
        <w:spacing w:line="360" w:lineRule="auto"/>
        <w:ind w:firstLine="480"/>
        <w:rPr>
          <w:rFonts w:asciiTheme="minorEastAsia" w:hAnsiTheme="minorEastAsia" w:eastAsiaTheme="minorEastAsia"/>
          <w:color w:val="auto"/>
          <w:lang w:val="zh-TW" w:eastAsia="zh-TW"/>
        </w:rPr>
      </w:pPr>
      <w:r>
        <w:rPr>
          <w:rFonts w:asciiTheme="minorEastAsia" w:hAnsiTheme="minorEastAsia" w:eastAsiaTheme="minorEastAsia"/>
          <w:color w:val="auto"/>
        </w:rPr>
        <w:t>1.2</w:t>
      </w:r>
      <w:r>
        <w:rPr>
          <w:rFonts w:hint="eastAsia" w:asciiTheme="minorEastAsia" w:hAnsiTheme="minorEastAsia" w:eastAsiaTheme="minorEastAsia"/>
          <w:color w:val="auto"/>
          <w:lang w:val="zh-TW"/>
        </w:rPr>
        <w:t>如果投标人未按上述要求密封及加写标记，招标人对误投和提前启封不负责任。</w:t>
      </w:r>
    </w:p>
    <w:p>
      <w:pPr>
        <w:pStyle w:val="10"/>
        <w:spacing w:line="360" w:lineRule="auto"/>
        <w:ind w:firstLine="482"/>
        <w:rPr>
          <w:rFonts w:asciiTheme="minorEastAsia" w:hAnsiTheme="minorEastAsia" w:eastAsiaTheme="minorEastAsia"/>
          <w:b/>
          <w:bCs/>
          <w:color w:val="auto"/>
          <w:u w:val="thick"/>
          <w:lang w:val="zh-TW" w:eastAsia="zh-TW"/>
        </w:rPr>
      </w:pPr>
      <w:r>
        <w:rPr>
          <w:rFonts w:asciiTheme="minorEastAsia" w:hAnsiTheme="minorEastAsia" w:eastAsiaTheme="minorEastAsia"/>
          <w:b/>
          <w:bCs/>
          <w:color w:val="auto"/>
          <w:u w:val="thick"/>
        </w:rPr>
        <w:t>1.3</w:t>
      </w:r>
      <w:r>
        <w:rPr>
          <w:rFonts w:hint="eastAsia" w:asciiTheme="minorEastAsia" w:hAnsiTheme="minorEastAsia" w:eastAsiaTheme="minorEastAsia"/>
          <w:b/>
          <w:bCs/>
          <w:color w:val="auto"/>
          <w:u w:val="thick"/>
          <w:lang w:val="zh-TW"/>
        </w:rPr>
        <w:t>发生下列情况之一的投标文件将不予接收：</w:t>
      </w:r>
    </w:p>
    <w:p>
      <w:pPr>
        <w:pStyle w:val="10"/>
        <w:numPr>
          <w:ilvl w:val="0"/>
          <w:numId w:val="5"/>
        </w:numPr>
        <w:spacing w:line="360" w:lineRule="auto"/>
        <w:rPr>
          <w:rFonts w:asciiTheme="minorEastAsia" w:hAnsiTheme="minorEastAsia" w:eastAsiaTheme="minorEastAsia"/>
          <w:b/>
          <w:bCs/>
          <w:color w:val="auto"/>
          <w:u w:val="thick"/>
          <w:lang w:val="zh-TW" w:eastAsia="zh-TW"/>
        </w:rPr>
      </w:pPr>
      <w:r>
        <w:rPr>
          <w:rFonts w:hint="eastAsia" w:asciiTheme="minorEastAsia" w:hAnsiTheme="minorEastAsia" w:eastAsiaTheme="minorEastAsia"/>
          <w:b/>
          <w:bCs/>
          <w:color w:val="auto"/>
          <w:u w:val="thick"/>
          <w:lang w:val="zh-TW"/>
        </w:rPr>
        <w:t>在投标截止时间以后送达的投标文件；</w:t>
      </w:r>
    </w:p>
    <w:p>
      <w:pPr>
        <w:pStyle w:val="10"/>
        <w:numPr>
          <w:ilvl w:val="0"/>
          <w:numId w:val="5"/>
        </w:numPr>
        <w:spacing w:line="360" w:lineRule="auto"/>
        <w:rPr>
          <w:rFonts w:asciiTheme="minorEastAsia" w:hAnsiTheme="minorEastAsia" w:eastAsiaTheme="minorEastAsia"/>
          <w:b/>
          <w:bCs/>
          <w:color w:val="auto"/>
          <w:u w:val="thick"/>
          <w:lang w:val="zh-TW" w:eastAsia="zh-TW"/>
        </w:rPr>
      </w:pPr>
      <w:r>
        <w:rPr>
          <w:rFonts w:hint="eastAsia" w:asciiTheme="minorEastAsia" w:hAnsiTheme="minorEastAsia" w:eastAsiaTheme="minorEastAsia"/>
          <w:b/>
          <w:bCs/>
          <w:color w:val="auto"/>
          <w:u w:val="thick"/>
          <w:lang w:val="zh-TW"/>
        </w:rPr>
        <w:t>未密封的投标文件；</w:t>
      </w:r>
    </w:p>
    <w:p>
      <w:pPr>
        <w:pStyle w:val="10"/>
        <w:spacing w:line="360" w:lineRule="auto"/>
        <w:ind w:firstLine="482"/>
        <w:rPr>
          <w:rFonts w:asciiTheme="minorEastAsia" w:hAnsiTheme="minorEastAsia" w:eastAsiaTheme="minorEastAsia"/>
          <w:b/>
          <w:bCs/>
          <w:color w:val="auto"/>
          <w:u w:val="thick"/>
          <w:lang w:val="zh-TW" w:eastAsia="zh-TW"/>
        </w:rPr>
      </w:pPr>
      <w:r>
        <w:rPr>
          <w:rFonts w:hint="eastAsia" w:asciiTheme="minorEastAsia" w:hAnsiTheme="minorEastAsia" w:eastAsiaTheme="minorEastAsia"/>
          <w:b/>
          <w:bCs/>
          <w:color w:val="auto"/>
          <w:u w:val="thick"/>
          <w:lang w:val="zh-TW"/>
        </w:rPr>
        <w:t>（</w:t>
      </w:r>
      <w:r>
        <w:rPr>
          <w:rFonts w:asciiTheme="minorEastAsia" w:hAnsiTheme="minorEastAsia" w:eastAsiaTheme="minorEastAsia"/>
          <w:b/>
          <w:bCs/>
          <w:color w:val="auto"/>
          <w:u w:val="thick"/>
          <w:lang w:val="zh-TW"/>
        </w:rPr>
        <w:t>1</w:t>
      </w:r>
      <w:r>
        <w:rPr>
          <w:rFonts w:hint="eastAsia" w:asciiTheme="minorEastAsia" w:hAnsiTheme="minorEastAsia" w:eastAsiaTheme="minorEastAsia"/>
          <w:b/>
          <w:bCs/>
          <w:color w:val="auto"/>
          <w:u w:val="thick"/>
          <w:lang w:val="zh-TW"/>
        </w:rPr>
        <w:t>）由于包装不妥严重破损或失散的投标文件；</w:t>
      </w:r>
    </w:p>
    <w:p>
      <w:pPr>
        <w:pStyle w:val="10"/>
        <w:spacing w:line="360" w:lineRule="auto"/>
        <w:ind w:firstLine="482"/>
        <w:rPr>
          <w:rFonts w:asciiTheme="minorEastAsia" w:hAnsiTheme="minorEastAsia" w:eastAsiaTheme="minorEastAsia"/>
          <w:b/>
          <w:bCs/>
          <w:color w:val="auto"/>
          <w:u w:val="thick"/>
          <w:lang w:val="zh-TW" w:eastAsia="zh-TW"/>
        </w:rPr>
      </w:pPr>
      <w:r>
        <w:rPr>
          <w:rFonts w:hint="eastAsia" w:asciiTheme="minorEastAsia" w:hAnsiTheme="minorEastAsia" w:eastAsiaTheme="minorEastAsia"/>
          <w:b/>
          <w:bCs/>
          <w:color w:val="auto"/>
          <w:u w:val="thick"/>
          <w:lang w:val="zh-TW"/>
        </w:rPr>
        <w:t>（</w:t>
      </w:r>
      <w:r>
        <w:rPr>
          <w:rFonts w:asciiTheme="minorEastAsia" w:hAnsiTheme="minorEastAsia" w:eastAsiaTheme="minorEastAsia"/>
          <w:b/>
          <w:bCs/>
          <w:color w:val="auto"/>
          <w:u w:val="thick"/>
          <w:lang w:val="zh-TW"/>
        </w:rPr>
        <w:t>2</w:t>
      </w:r>
      <w:r>
        <w:rPr>
          <w:rFonts w:hint="eastAsia" w:asciiTheme="minorEastAsia" w:hAnsiTheme="minorEastAsia" w:eastAsiaTheme="minorEastAsia"/>
          <w:b/>
          <w:bCs/>
          <w:color w:val="auto"/>
          <w:u w:val="thick"/>
          <w:lang w:val="zh-TW"/>
        </w:rPr>
        <w:t>）未按规定提供投标保证金的投标文件；</w:t>
      </w:r>
    </w:p>
    <w:p>
      <w:pPr>
        <w:pStyle w:val="10"/>
        <w:spacing w:line="360" w:lineRule="auto"/>
        <w:ind w:firstLine="480"/>
        <w:rPr>
          <w:rFonts w:asciiTheme="minorEastAsia" w:hAnsiTheme="minorEastAsia" w:eastAsiaTheme="minorEastAsia"/>
          <w:color w:val="auto"/>
          <w:lang w:val="zh-TW" w:eastAsia="zh-TW"/>
        </w:rPr>
      </w:pPr>
      <w:r>
        <w:rPr>
          <w:rFonts w:hint="eastAsia" w:asciiTheme="minorEastAsia" w:hAnsiTheme="minorEastAsia" w:eastAsiaTheme="minorEastAsia"/>
          <w:b/>
          <w:bCs/>
          <w:color w:val="auto"/>
          <w:u w:val="thick"/>
          <w:lang w:val="zh-TW"/>
        </w:rPr>
        <w:t>（</w:t>
      </w:r>
      <w:r>
        <w:rPr>
          <w:rFonts w:asciiTheme="minorEastAsia" w:hAnsiTheme="minorEastAsia" w:eastAsiaTheme="minorEastAsia"/>
          <w:b/>
          <w:bCs/>
          <w:color w:val="auto"/>
          <w:u w:val="thick"/>
          <w:lang w:val="zh-TW"/>
        </w:rPr>
        <w:t>3</w:t>
      </w:r>
      <w:r>
        <w:rPr>
          <w:rFonts w:hint="eastAsia" w:asciiTheme="minorEastAsia" w:hAnsiTheme="minorEastAsia" w:eastAsiaTheme="minorEastAsia"/>
          <w:b/>
          <w:bCs/>
          <w:color w:val="auto"/>
          <w:u w:val="thick"/>
          <w:lang w:val="zh-TW"/>
        </w:rPr>
        <w:t>）投标人递交两份或两份以上内容不同的投标文件，未声明哪一份有效的；</w:t>
      </w:r>
    </w:p>
    <w:p>
      <w:pPr>
        <w:pStyle w:val="4"/>
        <w:rPr>
          <w:color w:val="auto"/>
        </w:rPr>
      </w:pPr>
      <w:bookmarkStart w:id="18" w:name="_Toc120575322"/>
      <w:bookmarkStart w:id="19" w:name="_Toc17078"/>
      <w:bookmarkStart w:id="20" w:name="_Toc10914"/>
      <w:r>
        <w:rPr>
          <w:rFonts w:hint="eastAsia"/>
          <w:color w:val="auto"/>
          <w:lang w:eastAsia="zh-CN"/>
        </w:rPr>
        <w:t>七</w:t>
      </w:r>
      <w:r>
        <w:rPr>
          <w:rFonts w:hint="eastAsia"/>
          <w:color w:val="auto"/>
        </w:rPr>
        <w:t>、开标</w:t>
      </w:r>
      <w:bookmarkEnd w:id="18"/>
    </w:p>
    <w:p>
      <w:pPr>
        <w:pStyle w:val="5"/>
        <w:rPr>
          <w:color w:val="auto"/>
        </w:rPr>
      </w:pPr>
      <w:bookmarkStart w:id="21" w:name="_Toc54906321"/>
      <w:bookmarkStart w:id="22" w:name="_Toc447188695"/>
      <w:bookmarkStart w:id="23" w:name="_Toc447265246"/>
      <w:bookmarkStart w:id="24" w:name="_Toc447265532"/>
      <w:bookmarkStart w:id="25" w:name="_Toc472689517"/>
      <w:r>
        <w:rPr>
          <w:rFonts w:eastAsia="PMingLiU"/>
          <w:color w:val="auto"/>
          <w:lang w:eastAsia="zh-TW"/>
        </w:rPr>
        <w:t>1</w:t>
      </w:r>
      <w:r>
        <w:rPr>
          <w:rFonts w:hint="eastAsia"/>
          <w:color w:val="auto"/>
        </w:rPr>
        <w:t>、开标时间和地点</w:t>
      </w:r>
      <w:bookmarkEnd w:id="21"/>
      <w:bookmarkEnd w:id="22"/>
      <w:bookmarkEnd w:id="23"/>
      <w:bookmarkEnd w:id="24"/>
      <w:bookmarkEnd w:id="25"/>
    </w:p>
    <w:p>
      <w:pPr>
        <w:pStyle w:val="44"/>
        <w:ind w:firstLine="480"/>
      </w:pPr>
      <w:r>
        <w:rPr>
          <w:rFonts w:hint="eastAsia"/>
        </w:rPr>
        <w:t>招标人将在招标公告规定的时间和地点公开开标，参加开标的投标人代表应当签名报到，以证明其出席开标。招标人代表应携带本人身份证（原件）、法定代表人的授权委托书（原件或复印件）。</w:t>
      </w:r>
    </w:p>
    <w:p>
      <w:pPr>
        <w:pStyle w:val="5"/>
        <w:rPr>
          <w:color w:val="auto"/>
        </w:rPr>
      </w:pPr>
      <w:bookmarkStart w:id="26" w:name="_Toc447188696"/>
      <w:bookmarkStart w:id="27" w:name="_Toc54906322"/>
      <w:bookmarkStart w:id="28" w:name="_Toc447265533"/>
      <w:bookmarkStart w:id="29" w:name="_Toc447265247"/>
      <w:bookmarkStart w:id="30" w:name="_Toc472689518"/>
      <w:r>
        <w:rPr>
          <w:rFonts w:eastAsia="PMingLiU"/>
          <w:color w:val="auto"/>
          <w:lang w:eastAsia="zh-TW"/>
        </w:rPr>
        <w:t>2</w:t>
      </w:r>
      <w:r>
        <w:rPr>
          <w:rFonts w:hint="eastAsia"/>
          <w:color w:val="auto"/>
        </w:rPr>
        <w:t>、开标程序</w:t>
      </w:r>
      <w:bookmarkEnd w:id="26"/>
      <w:bookmarkEnd w:id="27"/>
      <w:bookmarkEnd w:id="28"/>
      <w:bookmarkEnd w:id="29"/>
      <w:bookmarkEnd w:id="30"/>
    </w:p>
    <w:p>
      <w:pPr>
        <w:pStyle w:val="44"/>
        <w:ind w:firstLine="480"/>
      </w:pPr>
      <w:r>
        <w:rPr>
          <w:rFonts w:hint="eastAsia"/>
        </w:rPr>
        <w:t>2.1开标会议由招标人或者其委托的招标代理机构组织并主持，邀请所有的投标人或者其代表出席。投标人代表或者招标人委托的公证机构对投标文件密封性进行检查。</w:t>
      </w:r>
    </w:p>
    <w:p>
      <w:pPr>
        <w:pStyle w:val="44"/>
        <w:ind w:firstLine="480"/>
      </w:pPr>
      <w:r>
        <w:rPr>
          <w:rFonts w:hint="eastAsia"/>
        </w:rPr>
        <w:t>2.2</w:t>
      </w:r>
      <w:r>
        <w:t>招标人在投标文件递交截止时间前收到的所有投标文件在开标时都应当当众予以拆封</w:t>
      </w:r>
      <w:r>
        <w:rPr>
          <w:rFonts w:hint="eastAsia"/>
        </w:rPr>
        <w:t>、</w:t>
      </w:r>
      <w:r>
        <w:t>宣读</w:t>
      </w:r>
      <w:r>
        <w:rPr>
          <w:rFonts w:hint="eastAsia"/>
        </w:rPr>
        <w:t>。</w:t>
      </w:r>
    </w:p>
    <w:p>
      <w:pPr>
        <w:pStyle w:val="44"/>
        <w:ind w:firstLine="480"/>
      </w:pPr>
      <w:r>
        <w:t>2.3</w:t>
      </w:r>
      <w:r>
        <w:rPr>
          <w:rFonts w:hint="eastAsia"/>
        </w:rPr>
        <w:t>开标时，招标人应当众宣布参加本项目招标的投标人数量及投标文件的密封情况，并宣读收到所有投标人的：投标人名称、投标报价、投标保证金以及招标文件中规定的其他内容。</w:t>
      </w:r>
    </w:p>
    <w:p>
      <w:pPr>
        <w:pStyle w:val="44"/>
        <w:ind w:firstLine="480"/>
      </w:pPr>
      <w:r>
        <w:rPr>
          <w:rFonts w:hint="eastAsia"/>
        </w:rPr>
        <w:t>2.4  开标内容填写在“开标记录表”中，由招标人代表、投标人代表、监督人签字确认，存档备查。</w:t>
      </w:r>
    </w:p>
    <w:p>
      <w:pPr>
        <w:pStyle w:val="5"/>
        <w:rPr>
          <w:color w:val="auto"/>
        </w:rPr>
      </w:pPr>
      <w:bookmarkStart w:id="31" w:name="_Toc450489307"/>
      <w:bookmarkStart w:id="32" w:name="_Toc447265248"/>
      <w:bookmarkStart w:id="33" w:name="_Toc54906323"/>
      <w:bookmarkStart w:id="34" w:name="_Toc447265534"/>
      <w:bookmarkStart w:id="35" w:name="_Toc447188697"/>
      <w:bookmarkStart w:id="36" w:name="_Toc472689519"/>
      <w:r>
        <w:rPr>
          <w:color w:val="auto"/>
        </w:rPr>
        <w:t>3</w:t>
      </w:r>
      <w:r>
        <w:rPr>
          <w:rFonts w:hint="eastAsia"/>
          <w:color w:val="auto"/>
        </w:rPr>
        <w:t>、异议</w:t>
      </w:r>
      <w:bookmarkEnd w:id="31"/>
      <w:bookmarkEnd w:id="32"/>
      <w:bookmarkEnd w:id="33"/>
      <w:bookmarkEnd w:id="34"/>
      <w:bookmarkEnd w:id="35"/>
      <w:bookmarkEnd w:id="36"/>
    </w:p>
    <w:p>
      <w:pPr>
        <w:pStyle w:val="44"/>
        <w:ind w:firstLine="480"/>
      </w:pPr>
      <w:r>
        <w:rPr>
          <w:rFonts w:hint="eastAsia"/>
        </w:rPr>
        <w:t>5.3.1  投标人对开标有异议的，应当在开标现场提出，招标人应当场作出答复，并记录。</w:t>
      </w:r>
    </w:p>
    <w:p>
      <w:pPr>
        <w:pStyle w:val="44"/>
        <w:ind w:firstLine="480"/>
        <w:rPr>
          <w:rFonts w:asciiTheme="minorEastAsia" w:hAnsiTheme="minorEastAsia" w:eastAsiaTheme="minorEastAsia"/>
          <w:b/>
          <w:bCs/>
          <w:u w:val="thick"/>
          <w:lang w:val="zh-TW" w:eastAsia="zh-TW"/>
        </w:rPr>
      </w:pPr>
      <w:r>
        <w:t>5.3.2</w:t>
      </w:r>
      <w:r>
        <w:rPr>
          <w:rFonts w:hint="eastAsia"/>
        </w:rPr>
        <w:t xml:space="preserve">  投标人认为存在低于成本价投标情形的，可以在开标现场提出异议，并在评标完成前向招标人递交书面材料，招标人应当及时将书面材料转交给评标委员会。</w:t>
      </w:r>
    </w:p>
    <w:p>
      <w:pPr>
        <w:pStyle w:val="4"/>
        <w:rPr>
          <w:color w:val="auto"/>
        </w:rPr>
      </w:pPr>
      <w:bookmarkStart w:id="37" w:name="_Toc120575323"/>
      <w:r>
        <w:rPr>
          <w:rFonts w:hint="eastAsia"/>
          <w:color w:val="auto"/>
          <w:lang w:eastAsia="zh-CN"/>
        </w:rPr>
        <w:t>八</w:t>
      </w:r>
      <w:r>
        <w:rPr>
          <w:rFonts w:hint="eastAsia"/>
          <w:color w:val="auto"/>
          <w:lang w:val="zh-TW"/>
        </w:rPr>
        <w:t>、评标</w:t>
      </w:r>
      <w:bookmarkEnd w:id="37"/>
    </w:p>
    <w:p>
      <w:pPr>
        <w:pStyle w:val="10"/>
        <w:spacing w:line="360" w:lineRule="auto"/>
        <w:ind w:left="210" w:leftChars="100" w:firstLine="480"/>
        <w:rPr>
          <w:rFonts w:asciiTheme="minorEastAsia" w:hAnsiTheme="minorEastAsia" w:eastAsiaTheme="minorEastAsia"/>
          <w:color w:val="auto"/>
          <w:lang w:eastAsia="zh-TW"/>
        </w:rPr>
      </w:pPr>
      <w:r>
        <w:rPr>
          <w:rFonts w:hint="eastAsia" w:asciiTheme="minorEastAsia" w:hAnsiTheme="minorEastAsia" w:eastAsiaTheme="minorEastAsia"/>
          <w:color w:val="auto"/>
        </w:rPr>
        <w:t>本项目采用综合评估法。</w:t>
      </w:r>
      <w:r>
        <w:rPr>
          <w:rFonts w:hint="eastAsia" w:asciiTheme="minorEastAsia" w:hAnsiTheme="minorEastAsia" w:eastAsiaTheme="minorEastAsia"/>
          <w:bCs/>
          <w:color w:val="auto"/>
          <w:lang w:val="zh-TW"/>
        </w:rPr>
        <w:t>具体评标细则见第</w:t>
      </w:r>
      <w:r>
        <w:rPr>
          <w:rFonts w:hint="eastAsia" w:asciiTheme="minorEastAsia" w:hAnsiTheme="minorEastAsia" w:eastAsiaTheme="minorEastAsia"/>
          <w:bCs/>
          <w:color w:val="auto"/>
        </w:rPr>
        <w:t>三</w:t>
      </w:r>
      <w:r>
        <w:rPr>
          <w:rFonts w:hint="eastAsia" w:asciiTheme="minorEastAsia" w:hAnsiTheme="minorEastAsia" w:eastAsiaTheme="minorEastAsia"/>
          <w:bCs/>
          <w:color w:val="auto"/>
          <w:lang w:val="zh-TW"/>
        </w:rPr>
        <w:t>章。</w:t>
      </w:r>
    </w:p>
    <w:p>
      <w:pPr>
        <w:pStyle w:val="4"/>
        <w:rPr>
          <w:color w:val="auto"/>
          <w:lang w:val="zh-TW"/>
        </w:rPr>
      </w:pPr>
      <w:bookmarkStart w:id="38" w:name="_Toc120575324"/>
      <w:r>
        <w:rPr>
          <w:rFonts w:hint="eastAsia"/>
          <w:color w:val="auto"/>
          <w:lang w:eastAsia="zh-CN"/>
        </w:rPr>
        <w:t>九</w:t>
      </w:r>
      <w:r>
        <w:rPr>
          <w:rFonts w:hint="eastAsia"/>
          <w:color w:val="auto"/>
          <w:lang w:val="zh-TW"/>
        </w:rPr>
        <w:t>、授予合同</w:t>
      </w:r>
      <w:bookmarkEnd w:id="38"/>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lang w:val="zh-TW"/>
        </w:rPr>
        <w:t>、中标条件</w:t>
      </w:r>
    </w:p>
    <w:p>
      <w:pPr>
        <w:pStyle w:val="10"/>
        <w:spacing w:line="360" w:lineRule="auto"/>
        <w:ind w:left="210" w:leftChars="100" w:firstLine="480"/>
        <w:rPr>
          <w:rFonts w:asciiTheme="minorEastAsia" w:hAnsiTheme="minorEastAsia" w:eastAsiaTheme="minorEastAsia"/>
          <w:color w:val="auto"/>
        </w:rPr>
      </w:pPr>
      <w:r>
        <w:rPr>
          <w:rFonts w:asciiTheme="minorEastAsia" w:hAnsiTheme="minorEastAsia" w:eastAsiaTheme="minorEastAsia"/>
          <w:color w:val="auto"/>
        </w:rPr>
        <w:t>1.1</w:t>
      </w:r>
      <w:r>
        <w:rPr>
          <w:rFonts w:hint="eastAsia" w:asciiTheme="minorEastAsia" w:hAnsiTheme="minorEastAsia" w:eastAsiaTheme="minorEastAsia"/>
          <w:color w:val="auto"/>
          <w:lang w:val="zh-TW"/>
        </w:rPr>
        <w:t>投标文件基本符合招标文件要求</w:t>
      </w:r>
    </w:p>
    <w:p>
      <w:pPr>
        <w:pStyle w:val="10"/>
        <w:spacing w:line="360" w:lineRule="auto"/>
        <w:ind w:left="210" w:leftChars="100" w:firstLine="480"/>
        <w:rPr>
          <w:rFonts w:asciiTheme="minorEastAsia" w:hAnsiTheme="minorEastAsia" w:eastAsiaTheme="minorEastAsia"/>
          <w:color w:val="auto"/>
        </w:rPr>
      </w:pPr>
      <w:r>
        <w:rPr>
          <w:rFonts w:asciiTheme="minorEastAsia" w:hAnsiTheme="minorEastAsia" w:eastAsiaTheme="minorEastAsia"/>
          <w:color w:val="auto"/>
        </w:rPr>
        <w:t>1.2</w:t>
      </w:r>
      <w:r>
        <w:rPr>
          <w:rFonts w:hint="eastAsia" w:asciiTheme="minorEastAsia" w:hAnsiTheme="minorEastAsia" w:eastAsiaTheme="minorEastAsia"/>
          <w:color w:val="auto"/>
          <w:lang w:val="zh-TW"/>
        </w:rPr>
        <w:t>投标人有很好的执行合同的能力</w:t>
      </w:r>
    </w:p>
    <w:p>
      <w:pPr>
        <w:pStyle w:val="10"/>
        <w:spacing w:line="360" w:lineRule="auto"/>
        <w:ind w:left="210" w:leftChars="100" w:firstLine="480"/>
        <w:rPr>
          <w:rFonts w:asciiTheme="minorEastAsia" w:hAnsiTheme="minorEastAsia" w:eastAsiaTheme="minorEastAsia"/>
          <w:color w:val="auto"/>
          <w:lang w:val="zh-TW" w:eastAsia="zh-TW"/>
        </w:rPr>
      </w:pPr>
      <w:r>
        <w:rPr>
          <w:rFonts w:asciiTheme="minorEastAsia" w:hAnsiTheme="minorEastAsia" w:eastAsiaTheme="minorEastAsia"/>
          <w:color w:val="auto"/>
        </w:rPr>
        <w:t>1.3</w:t>
      </w:r>
      <w:r>
        <w:rPr>
          <w:rFonts w:hint="eastAsia" w:asciiTheme="minorEastAsia" w:hAnsiTheme="minorEastAsia" w:eastAsiaTheme="minorEastAsia"/>
          <w:color w:val="auto"/>
          <w:lang w:val="zh-TW"/>
        </w:rPr>
        <w:t>投标人能够提供质量技术可靠、商务经济占综合优势的产品及服务。</w:t>
      </w:r>
    </w:p>
    <w:p>
      <w:pPr>
        <w:pStyle w:val="10"/>
        <w:spacing w:line="360" w:lineRule="auto"/>
        <w:ind w:left="210" w:leftChars="100" w:firstLine="480"/>
        <w:rPr>
          <w:rFonts w:asciiTheme="minorEastAsia" w:hAnsiTheme="minorEastAsia" w:eastAsiaTheme="minorEastAsia"/>
          <w:color w:val="auto"/>
        </w:rPr>
      </w:pPr>
      <w:r>
        <w:rPr>
          <w:rFonts w:asciiTheme="minorEastAsia" w:hAnsiTheme="minorEastAsia" w:eastAsiaTheme="minorEastAsia"/>
          <w:color w:val="auto"/>
        </w:rPr>
        <w:t>1.4</w:t>
      </w:r>
      <w:r>
        <w:rPr>
          <w:rFonts w:hint="eastAsia" w:asciiTheme="minorEastAsia" w:hAnsiTheme="minorEastAsia" w:eastAsiaTheme="minorEastAsia"/>
          <w:color w:val="auto"/>
        </w:rPr>
        <w:t>通过业主大会表决</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lang w:val="zh-TW"/>
        </w:rPr>
        <w:t>、中标通知</w:t>
      </w:r>
    </w:p>
    <w:p>
      <w:pPr>
        <w:pStyle w:val="10"/>
        <w:spacing w:line="360" w:lineRule="auto"/>
        <w:ind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rPr>
        <w:t>经过业主大会决定中标单位</w:t>
      </w:r>
      <w:r>
        <w:rPr>
          <w:rFonts w:hint="eastAsia" w:asciiTheme="minorEastAsia" w:hAnsiTheme="minorEastAsia" w:eastAsiaTheme="minorEastAsia"/>
          <w:color w:val="auto"/>
          <w:lang w:val="zh-TW"/>
        </w:rPr>
        <w:t>后，招标人</w:t>
      </w:r>
      <w:r>
        <w:rPr>
          <w:rFonts w:hint="eastAsia" w:asciiTheme="minorEastAsia" w:hAnsiTheme="minorEastAsia" w:eastAsiaTheme="minorEastAsia"/>
          <w:color w:val="auto"/>
        </w:rPr>
        <w:t>委托招标代理机构</w:t>
      </w:r>
      <w:r>
        <w:rPr>
          <w:rFonts w:hint="eastAsia" w:asciiTheme="minorEastAsia" w:hAnsiTheme="minorEastAsia" w:eastAsiaTheme="minorEastAsia"/>
          <w:color w:val="auto"/>
          <w:lang w:val="zh-TW"/>
        </w:rPr>
        <w:t>将以书面形式向中标人发出中标通知书，并向未中标的投标人</w:t>
      </w:r>
      <w:r>
        <w:rPr>
          <w:rFonts w:hint="eastAsia" w:asciiTheme="minorEastAsia" w:hAnsiTheme="minorEastAsia" w:eastAsiaTheme="minorEastAsia"/>
          <w:color w:val="auto"/>
        </w:rPr>
        <w:t>以公告形式</w:t>
      </w:r>
      <w:r>
        <w:rPr>
          <w:rFonts w:hint="eastAsia" w:asciiTheme="minorEastAsia" w:hAnsiTheme="minorEastAsia" w:eastAsiaTheme="minorEastAsia"/>
          <w:color w:val="auto"/>
          <w:lang w:val="zh-TW"/>
        </w:rPr>
        <w:t>发</w:t>
      </w:r>
      <w:r>
        <w:rPr>
          <w:rFonts w:hint="eastAsia" w:asciiTheme="minorEastAsia" w:hAnsiTheme="minorEastAsia" w:eastAsiaTheme="minorEastAsia"/>
          <w:color w:val="auto"/>
        </w:rPr>
        <w:t>出</w:t>
      </w:r>
      <w:r>
        <w:rPr>
          <w:rFonts w:hint="eastAsia" w:asciiTheme="minorEastAsia" w:hAnsiTheme="minorEastAsia" w:eastAsiaTheme="minorEastAsia"/>
          <w:color w:val="auto"/>
          <w:lang w:val="zh-TW"/>
        </w:rPr>
        <w:t>未中标通知。</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lang w:val="zh-TW"/>
        </w:rPr>
        <w:t>、招标人对未中标的投标人不作落标原因解释。</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lang w:val="zh-TW"/>
        </w:rPr>
        <w:t>、签订合同</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4.1</w:t>
      </w:r>
      <w:r>
        <w:rPr>
          <w:rFonts w:hint="eastAsia" w:asciiTheme="minorEastAsia" w:hAnsiTheme="minorEastAsia" w:eastAsiaTheme="minorEastAsia"/>
          <w:color w:val="auto"/>
          <w:lang w:val="zh-TW"/>
        </w:rPr>
        <w:t>中标人应按中标通知书规定的时间、地点与招标人签订合同，并提交合同履约保证金。</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4.2</w:t>
      </w:r>
      <w:r>
        <w:rPr>
          <w:rFonts w:hint="eastAsia" w:asciiTheme="minorEastAsia" w:hAnsiTheme="minorEastAsia" w:eastAsiaTheme="minorEastAsia"/>
          <w:color w:val="auto"/>
          <w:lang w:val="zh-TW"/>
        </w:rPr>
        <w:t>招标文件、中标人的投标文件及投标修改</w:t>
      </w:r>
      <w:r>
        <w:rPr>
          <w:rFonts w:hint="eastAsia" w:asciiTheme="minorEastAsia" w:hAnsiTheme="minorEastAsia" w:eastAsiaTheme="minorEastAsia"/>
          <w:color w:val="auto"/>
        </w:rPr>
        <w:t>补充</w:t>
      </w:r>
      <w:r>
        <w:rPr>
          <w:rFonts w:hint="eastAsia" w:asciiTheme="minorEastAsia" w:hAnsiTheme="minorEastAsia" w:eastAsiaTheme="minorEastAsia"/>
          <w:color w:val="auto"/>
          <w:lang w:val="zh-TW"/>
        </w:rPr>
        <w:t>文件、评标过程中有关澄清文件及经双方签字的询标纪要</w:t>
      </w:r>
      <w:r>
        <w:rPr>
          <w:rFonts w:hint="eastAsia" w:asciiTheme="minorEastAsia" w:hAnsiTheme="minorEastAsia" w:eastAsiaTheme="minorEastAsia"/>
          <w:color w:val="auto"/>
          <w:u w:color="00B0F0"/>
          <w:lang w:val="zh-TW"/>
        </w:rPr>
        <w:t>、答辩最后承诺</w:t>
      </w:r>
      <w:r>
        <w:rPr>
          <w:rFonts w:hint="eastAsia" w:asciiTheme="minorEastAsia" w:hAnsiTheme="minorEastAsia" w:eastAsiaTheme="minorEastAsia"/>
          <w:color w:val="auto"/>
          <w:lang w:val="zh-TW"/>
        </w:rPr>
        <w:t>和中标通知书均作为合同附件。</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4.3</w:t>
      </w:r>
      <w:r>
        <w:rPr>
          <w:rFonts w:hint="eastAsia" w:asciiTheme="minorEastAsia" w:hAnsiTheme="minorEastAsia" w:eastAsiaTheme="minorEastAsia"/>
          <w:color w:val="auto"/>
          <w:lang w:val="zh-TW"/>
        </w:rPr>
        <w:t>拒签合同的责任</w:t>
      </w:r>
    </w:p>
    <w:p>
      <w:pPr>
        <w:pStyle w:val="10"/>
        <w:spacing w:line="360" w:lineRule="auto"/>
        <w:ind w:firstLine="482"/>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中标人接到中标通知书后，在规定时间内借故否认已经承诺的条件而拒签合同或拒交履约保证金者，以投标违约处理，其投标保证金不予退回，给招标人造成损失的，由中标人负责赔偿。</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lang w:val="zh-TW"/>
        </w:rPr>
        <w:t>、履约保证金</w:t>
      </w:r>
    </w:p>
    <w:p>
      <w:pPr>
        <w:pStyle w:val="10"/>
        <w:spacing w:line="360" w:lineRule="auto"/>
        <w:ind w:firstLine="480" w:firstLineChars="200"/>
        <w:rPr>
          <w:rFonts w:asciiTheme="minorEastAsia" w:hAnsiTheme="minorEastAsia" w:eastAsiaTheme="minorEastAsia"/>
          <w:color w:val="auto"/>
          <w:lang w:val="zh-TW"/>
        </w:rPr>
      </w:pPr>
      <w:r>
        <w:rPr>
          <w:rFonts w:hint="eastAsia" w:asciiTheme="minorEastAsia" w:hAnsiTheme="minorEastAsia" w:eastAsiaTheme="minorEastAsia"/>
          <w:color w:val="auto"/>
          <w:lang w:val="zh-TW"/>
        </w:rPr>
        <w:t>中标人在签订合同当日，须向业委会缴纳合同履约保证金</w:t>
      </w:r>
      <w:r>
        <w:rPr>
          <w:rFonts w:asciiTheme="minorEastAsia" w:hAnsiTheme="minorEastAsia" w:eastAsiaTheme="minorEastAsia"/>
          <w:color w:val="auto"/>
          <w:lang w:val="zh-TW"/>
        </w:rPr>
        <w:t>20</w:t>
      </w:r>
      <w:r>
        <w:rPr>
          <w:rFonts w:hint="eastAsia" w:asciiTheme="minorEastAsia" w:hAnsiTheme="minorEastAsia" w:eastAsiaTheme="minorEastAsia"/>
          <w:color w:val="auto"/>
          <w:lang w:val="zh-TW"/>
        </w:rPr>
        <w:t>万元人民币，用于聘期内因物业企业原因造成公共设施设备相关损失、不履行向业主赔偿事项的赔偿，以及物业公司违约未在限期内整改到位行为的处罚。</w:t>
      </w:r>
      <w:bookmarkEnd w:id="19"/>
      <w:bookmarkEnd w:id="20"/>
      <w:r>
        <w:rPr>
          <w:rFonts w:hint="eastAsia" w:asciiTheme="minorEastAsia" w:hAnsiTheme="minorEastAsia" w:eastAsiaTheme="minorEastAsia"/>
          <w:color w:val="auto"/>
          <w:lang w:val="zh-TW"/>
        </w:rPr>
        <w:t>聘期届满如无赔偿或处罚等事项，由业委会全额无息返还。</w:t>
      </w:r>
    </w:p>
    <w:p>
      <w:pPr>
        <w:pStyle w:val="4"/>
        <w:tabs>
          <w:tab w:val="left" w:pos="5180"/>
        </w:tabs>
        <w:rPr>
          <w:color w:val="auto"/>
          <w:lang w:val="zh-CN"/>
        </w:rPr>
      </w:pPr>
      <w:bookmarkStart w:id="39" w:name="_Toc120575325"/>
      <w:r>
        <w:rPr>
          <w:rFonts w:hint="eastAsia"/>
          <w:color w:val="auto"/>
          <w:lang w:eastAsia="zh-CN"/>
        </w:rPr>
        <w:t>十</w:t>
      </w:r>
      <w:r>
        <w:rPr>
          <w:rFonts w:hint="eastAsia"/>
          <w:color w:val="auto"/>
        </w:rPr>
        <w:t>、</w:t>
      </w:r>
      <w:r>
        <w:rPr>
          <w:rFonts w:hint="eastAsia"/>
          <w:color w:val="auto"/>
          <w:lang w:val="zh-CN"/>
        </w:rPr>
        <w:t>招标代理服务费</w:t>
      </w:r>
      <w:bookmarkEnd w:id="39"/>
      <w:r>
        <w:rPr>
          <w:color w:val="auto"/>
          <w:lang w:val="zh-CN"/>
        </w:rPr>
        <w:tab/>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、招标代理服务费收费标准如下：</w:t>
      </w:r>
    </w:p>
    <w:p>
      <w:pPr>
        <w:spacing w:line="360" w:lineRule="auto"/>
        <w:ind w:firstLine="482"/>
        <w:rPr>
          <w:rFonts w:hint="default" w:cs="宋体" w:asciiTheme="minorEastAsia" w:hAnsiTheme="minorEastAsia" w:eastAsiaTheme="minorEastAsia"/>
          <w:color w:val="auto"/>
          <w:sz w:val="24"/>
          <w:szCs w:val="24"/>
        </w:rPr>
      </w:pPr>
    </w:p>
    <w:p>
      <w:pPr>
        <w:pStyle w:val="10"/>
        <w:numPr>
          <w:ilvl w:val="0"/>
          <w:numId w:val="6"/>
        </w:numPr>
        <w:spacing w:line="360" w:lineRule="auto"/>
        <w:ind w:firstLine="480"/>
        <w:rPr>
          <w:rFonts w:asciiTheme="minorEastAsia" w:hAnsiTheme="minorEastAsia" w:eastAsiaTheme="minorEastAsia"/>
          <w:color w:val="auto"/>
        </w:rPr>
      </w:pPr>
      <w:r>
        <w:rPr>
          <w:rFonts w:hint="eastAsia" w:asciiTheme="minorEastAsia" w:hAnsiTheme="minorEastAsia" w:eastAsiaTheme="minorEastAsia"/>
          <w:color w:val="auto"/>
        </w:rPr>
        <w:t>本项目招标代理服务费为人民币</w:t>
      </w:r>
      <w:r>
        <w:rPr>
          <w:rFonts w:asciiTheme="minorEastAsia" w:hAnsiTheme="minorEastAsia" w:eastAsiaTheme="minorEastAsia"/>
          <w:color w:val="auto"/>
        </w:rPr>
        <w:t>3</w:t>
      </w:r>
      <w:r>
        <w:rPr>
          <w:rFonts w:hint="eastAsia" w:asciiTheme="minorEastAsia" w:hAnsiTheme="minorEastAsia" w:eastAsiaTheme="minorEastAsia"/>
          <w:color w:val="auto"/>
        </w:rPr>
        <w:t>万元，由与招标人签订物业合同的新一届物业管理公司支付；签订合同前，新一届物业管理公司须向招标人提供代理服务费支付凭证。</w:t>
      </w:r>
    </w:p>
    <w:tbl>
      <w:tblPr>
        <w:tblStyle w:val="19"/>
        <w:tblpPr w:leftFromText="180" w:rightFromText="180" w:vertAnchor="text" w:horzAnchor="page" w:tblpXSpec="center" w:tblpY="334"/>
        <w:tblOverlap w:val="never"/>
        <w:tblW w:w="0" w:type="auto"/>
        <w:jc w:val="center"/>
        <w:shd w:val="clear" w:color="auto" w:fill="FFFFFF"/>
        <w:tblLayout w:type="autofit"/>
        <w:tblCellMar>
          <w:top w:w="15" w:type="dxa"/>
          <w:left w:w="15" w:type="dxa"/>
          <w:bottom w:w="15" w:type="dxa"/>
          <w:right w:w="15" w:type="dxa"/>
        </w:tblCellMar>
      </w:tblPr>
      <w:tblGrid>
        <w:gridCol w:w="3478"/>
        <w:gridCol w:w="1762"/>
        <w:gridCol w:w="1973"/>
        <w:gridCol w:w="1425"/>
      </w:tblGrid>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righ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服务类型</w:t>
            </w:r>
          </w:p>
          <w:p>
            <w:pPr>
              <w:widowControl/>
              <w:wordWrap w:val="0"/>
              <w:spacing w:line="180" w:lineRule="atLeast"/>
              <w:ind w:firstLine="1897" w:firstLineChars="900"/>
              <w:jc w:val="lef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费率　</w:t>
            </w:r>
          </w:p>
          <w:p>
            <w:pPr>
              <w:widowControl/>
              <w:wordWrap w:val="0"/>
              <w:spacing w:line="180" w:lineRule="atLeast"/>
              <w:jc w:val="lef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中标金额（万元）</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货物招标</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服务招标</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cs="Helvetica" w:asciiTheme="minorEastAsia" w:hAnsiTheme="minorEastAsia" w:eastAsiaTheme="minorEastAsia"/>
                <w:b/>
                <w:bCs/>
                <w:color w:val="auto"/>
                <w:kern w:val="0"/>
              </w:rPr>
              <w:t>工程招标</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100</w:t>
            </w:r>
            <w:r>
              <w:rPr>
                <w:rFonts w:cs="Helvetica" w:asciiTheme="minorEastAsia" w:hAnsiTheme="minorEastAsia" w:eastAsiaTheme="minorEastAsia"/>
                <w:color w:val="auto"/>
                <w:kern w:val="0"/>
              </w:rPr>
              <w:t>以下</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1.5%</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1.5%</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100-500</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1.1%</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0.8%</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0.7%</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500-1000</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0.8%</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0.45%</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0.55%</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1000-5000</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0.5%</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0.25%</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0.35%</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5000-10000</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0.25%</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0.1%</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0.2%</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10000-100000</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0.05%</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0.05%</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0.05%</w:t>
            </w:r>
          </w:p>
        </w:tc>
      </w:tr>
      <w:tr>
        <w:tblPrEx>
          <w:shd w:val="clear" w:color="auto" w:fill="FFFFFF"/>
          <w:tblCellMar>
            <w:top w:w="15" w:type="dxa"/>
            <w:left w:w="15" w:type="dxa"/>
            <w:bottom w:w="15" w:type="dxa"/>
            <w:right w:w="15" w:type="dxa"/>
          </w:tblCellMar>
        </w:tblPrEx>
        <w:trPr>
          <w:trHeight w:val="166" w:hRule="atLeast"/>
          <w:jc w:val="center"/>
        </w:trPr>
        <w:tc>
          <w:tcPr>
            <w:tcW w:w="3478"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100000</w:t>
            </w:r>
            <w:r>
              <w:rPr>
                <w:rFonts w:cs="Helvetica" w:asciiTheme="minorEastAsia" w:hAnsiTheme="minorEastAsia" w:eastAsiaTheme="minorEastAsia"/>
                <w:color w:val="auto"/>
                <w:kern w:val="0"/>
              </w:rPr>
              <w:t>以上</w:t>
            </w:r>
          </w:p>
        </w:tc>
        <w:tc>
          <w:tcPr>
            <w:tcW w:w="1762"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0.01%</w:t>
            </w:r>
          </w:p>
        </w:tc>
        <w:tc>
          <w:tcPr>
            <w:tcW w:w="1973"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0.01%</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75" w:type="dxa"/>
              <w:right w:w="75" w:type="dxa"/>
            </w:tcMar>
            <w:vAlign w:val="center"/>
          </w:tcPr>
          <w:p>
            <w:pPr>
              <w:widowControl/>
              <w:wordWrap w:val="0"/>
              <w:spacing w:line="180" w:lineRule="atLeast"/>
              <w:jc w:val="left"/>
              <w:textAlignment w:val="center"/>
              <w:rPr>
                <w:rFonts w:hint="default" w:cs="Helvetica" w:asciiTheme="minorEastAsia" w:hAnsiTheme="minorEastAsia" w:eastAsiaTheme="minorEastAsia"/>
                <w:color w:val="auto"/>
              </w:rPr>
            </w:pPr>
            <w:r>
              <w:rPr>
                <w:rFonts w:hint="default" w:cs="Helvetica" w:asciiTheme="minorEastAsia" w:hAnsiTheme="minorEastAsia" w:eastAsiaTheme="minorEastAsia"/>
                <w:color w:val="auto"/>
                <w:kern w:val="0"/>
              </w:rPr>
              <w:t>0.01%</w:t>
            </w:r>
          </w:p>
        </w:tc>
      </w:tr>
    </w:tbl>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br w:type="page"/>
      </w:r>
    </w:p>
    <w:p>
      <w:pPr>
        <w:pStyle w:val="3"/>
        <w:spacing w:line="500" w:lineRule="exact"/>
        <w:rPr>
          <w:rFonts w:cs="宋体" w:asciiTheme="minorEastAsia" w:hAnsiTheme="minorEastAsia" w:eastAsiaTheme="minorEastAsia"/>
          <w:color w:val="auto"/>
          <w:sz w:val="30"/>
          <w:szCs w:val="30"/>
          <w:lang w:val="zh-TW" w:eastAsia="zh-TW"/>
        </w:rPr>
      </w:pPr>
      <w:bookmarkStart w:id="40" w:name="_Toc120575326"/>
      <w:r>
        <w:rPr>
          <w:rFonts w:hint="eastAsia" w:cs="宋体" w:asciiTheme="minorEastAsia" w:hAnsiTheme="minorEastAsia" w:eastAsiaTheme="minorEastAsia"/>
          <w:color w:val="auto"/>
          <w:sz w:val="30"/>
          <w:szCs w:val="30"/>
          <w:lang w:val="zh-TW"/>
        </w:rPr>
        <w:t>第</w:t>
      </w:r>
      <w:r>
        <w:rPr>
          <w:rFonts w:hint="eastAsia" w:cs="宋体" w:asciiTheme="minorEastAsia" w:hAnsiTheme="minorEastAsia" w:eastAsiaTheme="minorEastAsia"/>
          <w:color w:val="auto"/>
          <w:sz w:val="30"/>
          <w:szCs w:val="30"/>
        </w:rPr>
        <w:t>三</w:t>
      </w:r>
      <w:r>
        <w:rPr>
          <w:rFonts w:hint="eastAsia" w:cs="宋体" w:asciiTheme="minorEastAsia" w:hAnsiTheme="minorEastAsia" w:eastAsiaTheme="minorEastAsia"/>
          <w:color w:val="auto"/>
          <w:sz w:val="30"/>
          <w:szCs w:val="30"/>
          <w:lang w:val="zh-TW"/>
        </w:rPr>
        <w:t>章</w:t>
      </w:r>
      <w:r>
        <w:rPr>
          <w:rFonts w:cs="宋体" w:asciiTheme="minorEastAsia" w:hAnsiTheme="minorEastAsia" w:eastAsiaTheme="minorEastAsia"/>
          <w:color w:val="auto"/>
          <w:sz w:val="30"/>
          <w:szCs w:val="30"/>
          <w:lang w:val="zh-TW"/>
        </w:rPr>
        <w:t xml:space="preserve">  </w:t>
      </w:r>
      <w:r>
        <w:rPr>
          <w:rFonts w:hint="eastAsia" w:cs="宋体" w:asciiTheme="minorEastAsia" w:hAnsiTheme="minorEastAsia" w:eastAsiaTheme="minorEastAsia"/>
          <w:color w:val="auto"/>
          <w:sz w:val="30"/>
          <w:szCs w:val="30"/>
          <w:lang w:val="zh-TW"/>
        </w:rPr>
        <w:t>评标办法</w:t>
      </w:r>
      <w:bookmarkEnd w:id="40"/>
    </w:p>
    <w:p>
      <w:pPr>
        <w:pStyle w:val="4"/>
        <w:rPr>
          <w:color w:val="auto"/>
          <w:lang w:val="zh-TW"/>
        </w:rPr>
      </w:pPr>
      <w:bookmarkStart w:id="41" w:name="_Toc120575327"/>
      <w:r>
        <w:rPr>
          <w:rFonts w:hint="eastAsia"/>
          <w:color w:val="auto"/>
          <w:lang w:val="zh-TW"/>
        </w:rPr>
        <w:t>一、总则</w:t>
      </w:r>
      <w:bookmarkEnd w:id="41"/>
    </w:p>
    <w:p>
      <w:pPr>
        <w:spacing w:line="360" w:lineRule="auto"/>
        <w:ind w:firstLine="48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本次评标采用综合评</w:t>
      </w:r>
      <w:r>
        <w:rPr>
          <w:rFonts w:cs="宋体" w:asciiTheme="minorEastAsia" w:hAnsiTheme="minorEastAsia" w:eastAsiaTheme="minorEastAsia"/>
          <w:color w:val="auto"/>
          <w:sz w:val="24"/>
          <w:szCs w:val="24"/>
        </w:rPr>
        <w:t>估</w:t>
      </w:r>
      <w:r>
        <w:rPr>
          <w:rFonts w:cs="宋体" w:asciiTheme="minorEastAsia" w:hAnsiTheme="minorEastAsia" w:eastAsiaTheme="minorEastAsia"/>
          <w:color w:val="auto"/>
          <w:sz w:val="24"/>
          <w:szCs w:val="24"/>
          <w:lang w:val="zh-TW"/>
        </w:rPr>
        <w:t>法，评标工作依照法定程序，按公开、公平、公正的原则进行，择优推荐中标候选人。在评标期间，评标委员及相关工作人员必须严格遵守保密规定，不得泄露评标的有关情况。</w:t>
      </w:r>
    </w:p>
    <w:p>
      <w:pPr>
        <w:spacing w:line="360" w:lineRule="auto"/>
        <w:ind w:firstLine="480"/>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在投标文件的审查、澄清、评价和比较以及授予合同的过程中，投标单位对评审小组成员施加影响的任何行为，都将可能导致取消投标资格。</w:t>
      </w:r>
    </w:p>
    <w:p>
      <w:pPr>
        <w:pStyle w:val="4"/>
        <w:rPr>
          <w:color w:val="auto"/>
          <w:lang w:val="zh-TW"/>
        </w:rPr>
      </w:pPr>
      <w:bookmarkStart w:id="42" w:name="_Toc120575328"/>
      <w:r>
        <w:rPr>
          <w:rFonts w:hint="eastAsia"/>
          <w:color w:val="auto"/>
          <w:lang w:val="zh-TW"/>
        </w:rPr>
        <w:t>二、评标组织</w:t>
      </w:r>
      <w:bookmarkEnd w:id="42"/>
    </w:p>
    <w:p>
      <w:pPr>
        <w:spacing w:line="360" w:lineRule="auto"/>
        <w:ind w:firstLine="48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评标委员会</w:t>
      </w:r>
      <w:r>
        <w:rPr>
          <w:rFonts w:cs="宋体" w:asciiTheme="minorEastAsia" w:hAnsiTheme="minorEastAsia" w:eastAsiaTheme="minorEastAsia"/>
          <w:color w:val="auto"/>
          <w:sz w:val="24"/>
          <w:szCs w:val="24"/>
        </w:rPr>
        <w:t>由</w:t>
      </w:r>
      <w:r>
        <w:rPr>
          <w:rFonts w:cs="宋体" w:asciiTheme="minorEastAsia" w:hAnsiTheme="minorEastAsia" w:eastAsiaTheme="minorEastAsia"/>
          <w:color w:val="auto"/>
          <w:sz w:val="24"/>
          <w:szCs w:val="24"/>
          <w:lang w:val="zh-TW"/>
        </w:rPr>
        <w:t>业委会成员</w:t>
      </w:r>
      <w:r>
        <w:rPr>
          <w:rFonts w:cs="宋体" w:asciiTheme="minorEastAsia" w:hAnsiTheme="minorEastAsia" w:eastAsiaTheme="minorEastAsia"/>
          <w:color w:val="auto"/>
          <w:sz w:val="24"/>
          <w:szCs w:val="24"/>
        </w:rPr>
        <w:t>和业主代表组成，人数为</w:t>
      </w:r>
      <w:r>
        <w:rPr>
          <w:rFonts w:hint="default" w:cs="宋体" w:asciiTheme="minorEastAsia" w:hAnsiTheme="minorEastAsia" w:eastAsiaTheme="minorEastAsia"/>
          <w:color w:val="auto"/>
          <w:sz w:val="24"/>
          <w:szCs w:val="24"/>
        </w:rPr>
        <w:t>5</w:t>
      </w:r>
      <w:r>
        <w:rPr>
          <w:rFonts w:cs="宋体" w:asciiTheme="minorEastAsia" w:hAnsiTheme="minorEastAsia" w:eastAsiaTheme="minorEastAsia"/>
          <w:color w:val="auto"/>
          <w:sz w:val="24"/>
          <w:szCs w:val="24"/>
        </w:rPr>
        <w:t>人以上（最多为</w:t>
      </w:r>
      <w:r>
        <w:rPr>
          <w:rFonts w:hint="default" w:cs="宋体" w:asciiTheme="minorEastAsia" w:hAnsiTheme="minorEastAsia" w:eastAsiaTheme="minorEastAsia"/>
          <w:color w:val="auto"/>
          <w:sz w:val="24"/>
          <w:szCs w:val="24"/>
        </w:rPr>
        <w:t>15</w:t>
      </w:r>
      <w:r>
        <w:rPr>
          <w:rFonts w:cs="宋体" w:asciiTheme="minorEastAsia" w:hAnsiTheme="minorEastAsia" w:eastAsiaTheme="minorEastAsia"/>
          <w:color w:val="auto"/>
          <w:sz w:val="24"/>
          <w:szCs w:val="24"/>
        </w:rPr>
        <w:t>人）</w:t>
      </w:r>
      <w:r>
        <w:rPr>
          <w:rFonts w:cs="宋体" w:asciiTheme="minorEastAsia" w:hAnsiTheme="minorEastAsia" w:eastAsiaTheme="minorEastAsia"/>
          <w:color w:val="auto"/>
          <w:sz w:val="24"/>
          <w:szCs w:val="24"/>
          <w:lang w:val="zh-TW"/>
        </w:rPr>
        <w:t>。</w:t>
      </w:r>
    </w:p>
    <w:p>
      <w:pPr>
        <w:pStyle w:val="4"/>
        <w:rPr>
          <w:color w:val="auto"/>
        </w:rPr>
      </w:pPr>
      <w:bookmarkStart w:id="43" w:name="_Toc120575329"/>
      <w:r>
        <w:rPr>
          <w:rFonts w:hint="eastAsia"/>
          <w:color w:val="auto"/>
          <w:lang w:val="zh-TW"/>
        </w:rPr>
        <w:t>三、</w:t>
      </w:r>
      <w:r>
        <w:rPr>
          <w:rFonts w:hint="eastAsia"/>
          <w:color w:val="auto"/>
        </w:rPr>
        <w:t>评标细则</w:t>
      </w:r>
      <w:bookmarkEnd w:id="43"/>
    </w:p>
    <w:p>
      <w:pPr>
        <w:pStyle w:val="5"/>
        <w:rPr>
          <w:color w:val="auto"/>
        </w:rPr>
      </w:pPr>
      <w:r>
        <w:rPr>
          <w:color w:val="auto"/>
        </w:rPr>
        <w:t>1</w:t>
      </w:r>
      <w:r>
        <w:rPr>
          <w:rFonts w:hint="eastAsia"/>
          <w:color w:val="auto"/>
        </w:rPr>
        <w:t>、资格审查</w:t>
      </w:r>
      <w:r>
        <w:rPr>
          <w:color w:val="auto"/>
        </w:rPr>
        <w:tab/>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评标委员会首先依据招标文件对投标文件进行</w:t>
      </w:r>
      <w:r>
        <w:rPr>
          <w:rFonts w:cs="宋体" w:asciiTheme="minorEastAsia" w:hAnsiTheme="minorEastAsia" w:eastAsiaTheme="minorEastAsia"/>
          <w:color w:val="auto"/>
          <w:sz w:val="24"/>
          <w:szCs w:val="24"/>
        </w:rPr>
        <w:t>资格审查</w:t>
      </w:r>
      <w:r>
        <w:rPr>
          <w:rFonts w:cs="宋体" w:asciiTheme="minorEastAsia" w:hAnsiTheme="minorEastAsia" w:eastAsiaTheme="minorEastAsia"/>
          <w:color w:val="auto"/>
          <w:sz w:val="24"/>
          <w:szCs w:val="24"/>
          <w:lang w:val="zh-TW"/>
        </w:rPr>
        <w:t>。</w:t>
      </w:r>
    </w:p>
    <w:p>
      <w:pPr>
        <w:pStyle w:val="27"/>
        <w:spacing w:line="360" w:lineRule="auto"/>
        <w:ind w:firstLine="480"/>
        <w:rPr>
          <w:rFonts w:cs="宋体" w:asciiTheme="minorEastAsia" w:hAnsiTheme="minorEastAsia" w:eastAsiaTheme="minorEastAsia"/>
          <w:color w:val="auto"/>
          <w:lang w:val="zh-TW"/>
        </w:rPr>
      </w:pPr>
      <w:r>
        <w:rPr>
          <w:rFonts w:hint="eastAsia" w:cs="宋体" w:asciiTheme="minorEastAsia" w:hAnsiTheme="minorEastAsia" w:eastAsiaTheme="minorEastAsia"/>
          <w:color w:val="auto"/>
        </w:rPr>
        <w:t>根据《伊顿十八小区议事规则》，目前</w:t>
      </w:r>
      <w:r>
        <w:rPr>
          <w:rFonts w:cs="宋体" w:asciiTheme="minorEastAsia" w:hAnsiTheme="minorEastAsia" w:eastAsiaTheme="minorEastAsia"/>
          <w:color w:val="auto"/>
          <w:lang w:val="zh-TW"/>
        </w:rPr>
        <w:t>伊顿十八小区</w:t>
      </w:r>
      <w:r>
        <w:rPr>
          <w:rFonts w:hint="eastAsia" w:cs="宋体" w:asciiTheme="minorEastAsia" w:hAnsiTheme="minorEastAsia" w:eastAsiaTheme="minorEastAsia"/>
          <w:color w:val="auto"/>
          <w:lang w:val="zh-TW"/>
        </w:rPr>
        <w:t>当前</w:t>
      </w:r>
      <w:r>
        <w:rPr>
          <w:rFonts w:hint="eastAsia" w:cs="宋体" w:asciiTheme="minorEastAsia" w:hAnsiTheme="minorEastAsia" w:eastAsiaTheme="minorEastAsia"/>
          <w:color w:val="auto"/>
        </w:rPr>
        <w:t>物业管理公司不受资格审查条件约束，</w:t>
      </w:r>
      <w:r>
        <w:rPr>
          <w:rFonts w:cs="宋体" w:asciiTheme="minorEastAsia" w:hAnsiTheme="minorEastAsia" w:eastAsiaTheme="minorEastAsia"/>
          <w:color w:val="auto"/>
          <w:lang w:val="zh-TW"/>
        </w:rPr>
        <w:t>可以直接进入详细评审阶段。</w:t>
      </w:r>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资格审查要求如下：</w:t>
      </w:r>
    </w:p>
    <w:tbl>
      <w:tblPr>
        <w:tblStyle w:val="19"/>
        <w:tblW w:w="4902"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682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82" w:type="pct"/>
            <w:vAlign w:val="center"/>
          </w:tcPr>
          <w:p>
            <w:pPr>
              <w:snapToGrid w:val="0"/>
              <w:spacing w:before="48" w:beforeLines="20" w:after="48" w:afterLines="20"/>
              <w:jc w:val="center"/>
              <w:rPr>
                <w:rFonts w:hint="default" w:ascii="宋体" w:hAnsi="宋体" w:eastAsia="宋体" w:cs="宋体"/>
                <w:color w:val="auto"/>
                <w:sz w:val="24"/>
                <w:szCs w:val="24"/>
              </w:rPr>
            </w:pPr>
            <w:r>
              <w:rPr>
                <w:rFonts w:ascii="宋体" w:hAnsi="宋体" w:eastAsia="宋体" w:cs="宋体"/>
                <w:color w:val="auto"/>
                <w:kern w:val="0"/>
                <w:sz w:val="24"/>
                <w:szCs w:val="24"/>
              </w:rPr>
              <w:t>评审因素</w:t>
            </w:r>
          </w:p>
        </w:tc>
        <w:tc>
          <w:tcPr>
            <w:tcW w:w="3618" w:type="pct"/>
            <w:vAlign w:val="center"/>
          </w:tcPr>
          <w:p>
            <w:pPr>
              <w:snapToGrid w:val="0"/>
              <w:spacing w:before="48" w:beforeLines="20" w:after="48" w:afterLines="20"/>
              <w:jc w:val="center"/>
              <w:rPr>
                <w:rFonts w:hint="default" w:ascii="宋体" w:hAnsi="宋体" w:eastAsia="宋体" w:cs="宋体"/>
                <w:color w:val="auto"/>
                <w:sz w:val="24"/>
                <w:szCs w:val="24"/>
              </w:rPr>
            </w:pPr>
            <w:r>
              <w:rPr>
                <w:rFonts w:ascii="宋体" w:hAnsi="宋体" w:eastAsia="宋体" w:cs="宋体"/>
                <w:color w:val="auto"/>
                <w:kern w:val="0"/>
                <w:sz w:val="24"/>
                <w:szCs w:val="24"/>
              </w:rPr>
              <w:t>评审标准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独立法人资格★</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应答方须在中华人民共和国境内登记注册、根据中华人民共和国有关法律合法成立的独立法人或其他组织（如是分支机构，则须提供具备独立法人资格的总公司授权证明）。对于已按商事登记改革要求更换新版营业执照，如营业执照无经营范围、注册资本等信息的，需提供商事主体信息最新网页查询结果截屏打印件（包括但不限于注册时间、注册资本等内容），对于已按“三证合一”登记制度更换新版营业执照的（营业执照、组织机构代码证、税务登记证三证合一），须提供由工商部门颁发的加载统一社会信用代码的营业执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注册资本★</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sz w:val="24"/>
                <w:szCs w:val="24"/>
              </w:rPr>
              <w:t>能够体现注册资本在300万元或以上的物业服务企业营业执照</w:t>
            </w:r>
            <w:r>
              <w:rPr>
                <w:rFonts w:ascii="宋体" w:hAnsi="宋体" w:eastAsia="宋体" w:cs="宋体"/>
                <w:color w:val="auto"/>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物业服务企业资质证书★</w:t>
            </w:r>
          </w:p>
        </w:tc>
        <w:tc>
          <w:tcPr>
            <w:tcW w:w="3618" w:type="pct"/>
            <w:vAlign w:val="center"/>
          </w:tcPr>
          <w:p>
            <w:pPr>
              <w:snapToGrid w:val="0"/>
              <w:spacing w:before="48" w:beforeLines="20" w:after="48" w:afterLines="20"/>
              <w:jc w:val="left"/>
              <w:rPr>
                <w:rFonts w:hint="default" w:ascii="宋体" w:hAnsi="宋体" w:eastAsia="宋体" w:cs="宋体"/>
                <w:color w:val="auto"/>
                <w:sz w:val="24"/>
                <w:szCs w:val="24"/>
              </w:rPr>
            </w:pPr>
            <w:r>
              <w:rPr>
                <w:rFonts w:ascii="宋体" w:hAnsi="宋体" w:eastAsia="宋体" w:cs="宋体"/>
                <w:color w:val="auto"/>
                <w:sz w:val="24"/>
                <w:szCs w:val="24"/>
              </w:rPr>
              <w:t>中华人民共和国物业服务企业二级资质或以上资质证书</w:t>
            </w:r>
            <w:r>
              <w:rPr>
                <w:rFonts w:ascii="宋体" w:hAnsi="宋体" w:eastAsia="宋体" w:cs="宋体"/>
                <w:color w:val="auto"/>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投标函★</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按照招标文件规定的格式提供。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法定代表人身份证明★</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法定代表人身份证明须附有法人代表身份证，按照招标文件要求提供。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法定代表人授权委托书★</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法定代表人授权书附有被授权人代表身份证，按照招标文件要求提供。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投标文件格式</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符合第四章”招标文件格式“要求规定。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业绩要求★</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需提供能够体现</w:t>
            </w:r>
            <w:r>
              <w:rPr>
                <w:rFonts w:ascii="宋体" w:hAnsi="宋体" w:eastAsia="宋体" w:cs="宋体"/>
                <w:color w:val="auto"/>
                <w:sz w:val="24"/>
                <w:szCs w:val="24"/>
              </w:rPr>
              <w:t>广东省在管总建筑面积50万平方米以上，广州市在管单个建筑面积10万平方米以上住宅小区的经验的合同首页、关键页和盖章页</w:t>
            </w:r>
            <w:r>
              <w:rPr>
                <w:rFonts w:ascii="宋体" w:hAnsi="宋体" w:eastAsia="宋体" w:cs="宋体"/>
                <w:color w:val="auto"/>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酬金制管理经验★</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需提供能够体现</w:t>
            </w:r>
            <w:r>
              <w:rPr>
                <w:rFonts w:ascii="宋体" w:hAnsi="宋体" w:eastAsia="宋体" w:cs="宋体"/>
                <w:color w:val="auto"/>
                <w:sz w:val="24"/>
                <w:szCs w:val="24"/>
              </w:rPr>
              <w:t>广东省酬金制住宅小区管理经验1年以上的合同首页、关键页和盖章页</w:t>
            </w:r>
            <w:r>
              <w:rPr>
                <w:rFonts w:ascii="宋体" w:hAnsi="宋体" w:eastAsia="宋体" w:cs="宋体"/>
                <w:color w:val="auto"/>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项目经理身份证明★</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sz w:val="24"/>
                <w:szCs w:val="24"/>
              </w:rPr>
              <w:t>提供项目经理身份证复印件、与投标方签订的有效期内劳动合同复印件、2022年1月至12月期间任意连续三个月的社保缴纳记录复印件。如社保为第三方代缴，需要同时提供代缴协议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投标人名称★</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与营业执照、资质证书一致。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不接受情况★</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本项目不接受联合体参与，不允许挂靠、转包、分包。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报价唯一且有效★</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是否满足按招标文件提供的格式和要求提交。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投标有效期★</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是否满足150天要求。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投标保证金★</w:t>
            </w:r>
          </w:p>
        </w:tc>
        <w:tc>
          <w:tcPr>
            <w:tcW w:w="3618" w:type="pct"/>
            <w:vAlign w:val="center"/>
          </w:tcPr>
          <w:p>
            <w:pPr>
              <w:snapToGrid w:val="0"/>
              <w:spacing w:before="48" w:beforeLines="20" w:after="48" w:afterLines="20"/>
              <w:rPr>
                <w:rFonts w:hint="default" w:ascii="宋体" w:hAnsi="宋体" w:eastAsia="宋体" w:cs="宋体"/>
                <w:color w:val="auto"/>
                <w:kern w:val="0"/>
                <w:sz w:val="24"/>
                <w:szCs w:val="24"/>
              </w:rPr>
            </w:pPr>
            <w:r>
              <w:rPr>
                <w:rFonts w:ascii="宋体" w:hAnsi="宋体" w:eastAsia="宋体" w:cs="宋体"/>
                <w:color w:val="auto"/>
                <w:kern w:val="0"/>
                <w:sz w:val="24"/>
                <w:szCs w:val="24"/>
              </w:rPr>
              <w:t>是否符合第二章“五、投标保证金及招标文件购买”下5.1项“投标保证金”规定。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优先聘用原物业基层员工承诺★</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sz w:val="24"/>
                <w:szCs w:val="24"/>
              </w:rPr>
              <w:t>提供承诺函，承诺如中标，同意在同等条件下优先聘用小区原物业管理公司基层部分员工。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违约考核承诺★</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sz w:val="24"/>
                <w:szCs w:val="24"/>
              </w:rPr>
              <w:t>提供承诺函，承诺如果未能按照招标文件要求或投标承诺完成服务，同意接受包括但不限于扣减履约保证金在内的补偿要求。具体考核管理办法在中标后、合同签订前由双方商议确定。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利害关系★</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法定代表人为同一人的两个及两个以上法人、母公司、全资子公司及其控股公司，不得参加。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信誉要求★</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投标人未被市场监督管理部门列入“严重违法失信企业名单”（登录“国家企业信用信息公示系统”网站（http：//www.gsxt.gov.cn/index.html）进行查询）；投标人未被列入“信用中国”网站(www.creditchina.gov.cn)或各级信用信息共享平台中列入失信被执行人名单。（以投标截止日当天在相关网站或平台的查询结果为准，投标人需提供相关查询截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382" w:type="pct"/>
            <w:vAlign w:val="center"/>
          </w:tcPr>
          <w:p>
            <w:pPr>
              <w:snapToGrid w:val="0"/>
              <w:spacing w:before="48" w:beforeLines="20" w:after="48" w:afterLines="20"/>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实质性响应</w:t>
            </w:r>
          </w:p>
        </w:tc>
        <w:tc>
          <w:tcPr>
            <w:tcW w:w="3618" w:type="pct"/>
            <w:vAlign w:val="center"/>
          </w:tcPr>
          <w:p>
            <w:pPr>
              <w:snapToGrid w:val="0"/>
              <w:spacing w:before="48" w:beforeLines="20" w:after="48" w:afterLines="20"/>
              <w:jc w:val="left"/>
              <w:rPr>
                <w:rFonts w:hint="default" w:ascii="宋体" w:hAnsi="宋体" w:eastAsia="宋体" w:cs="宋体"/>
                <w:color w:val="auto"/>
                <w:kern w:val="0"/>
                <w:sz w:val="24"/>
                <w:szCs w:val="24"/>
              </w:rPr>
            </w:pPr>
            <w:r>
              <w:rPr>
                <w:rFonts w:ascii="宋体" w:hAnsi="宋体" w:eastAsia="宋体" w:cs="宋体"/>
                <w:color w:val="auto"/>
                <w:kern w:val="0"/>
                <w:sz w:val="24"/>
                <w:szCs w:val="24"/>
              </w:rPr>
              <w:t>满足招标文件实质性条款（★号项否决投标的关键条款）。</w:t>
            </w:r>
          </w:p>
        </w:tc>
      </w:tr>
    </w:tbl>
    <w:p>
      <w:pPr>
        <w:pStyle w:val="2"/>
        <w:rPr>
          <w:rFonts w:hint="default"/>
          <w:color w:val="auto"/>
        </w:rPr>
      </w:pPr>
    </w:p>
    <w:p>
      <w:pPr>
        <w:pStyle w:val="10"/>
        <w:spacing w:line="360" w:lineRule="auto"/>
        <w:ind w:firstLine="480"/>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asciiTheme="minorEastAsia" w:hAnsiTheme="minorEastAsia" w:eastAsiaTheme="minorEastAsia"/>
          <w:color w:val="auto"/>
        </w:rPr>
        <w:t>3)</w:t>
      </w:r>
      <w:r>
        <w:rPr>
          <w:rFonts w:hint="eastAsia" w:asciiTheme="minorEastAsia" w:hAnsiTheme="minorEastAsia" w:eastAsiaTheme="minorEastAsia"/>
          <w:color w:val="auto"/>
          <w:lang w:val="zh-TW"/>
        </w:rPr>
        <w:t>时发现投标文件有下列情形之一的，由评标委员会按少数服从多数原则来认定是否属于重大偏离</w:t>
      </w:r>
      <w:r>
        <w:rPr>
          <w:rFonts w:asciiTheme="minorEastAsia" w:hAnsiTheme="minorEastAsia" w:eastAsiaTheme="minorEastAsia"/>
          <w:color w:val="auto"/>
        </w:rPr>
        <w:t>(</w:t>
      </w:r>
      <w:r>
        <w:rPr>
          <w:rFonts w:hint="eastAsia" w:asciiTheme="minorEastAsia" w:hAnsiTheme="minorEastAsia" w:eastAsiaTheme="minorEastAsia"/>
          <w:color w:val="auto"/>
          <w:lang w:val="zh-TW"/>
        </w:rPr>
        <w:t>保留</w:t>
      </w:r>
      <w:r>
        <w:rPr>
          <w:rFonts w:asciiTheme="minorEastAsia" w:hAnsiTheme="minorEastAsia" w:eastAsiaTheme="minorEastAsia"/>
          <w:color w:val="auto"/>
        </w:rPr>
        <w:t>)</w:t>
      </w:r>
      <w:r>
        <w:rPr>
          <w:rFonts w:hint="eastAsia" w:asciiTheme="minorEastAsia" w:hAnsiTheme="minorEastAsia" w:eastAsiaTheme="minorEastAsia"/>
          <w:color w:val="auto"/>
          <w:lang w:val="zh-TW"/>
        </w:rPr>
        <w:t>：</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投标文件没有加盖公章、无法定代表人或授权代表盖章；</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未按招标文件要求编制或字迹模糊、辨认不清的投标文件；</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明显不符合技术规格、技术标准的要求或不满足招标文件要求中的主要参数；</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投标文件附有招标人不能接受的条款；</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投标报价明显不合理且不能提供合理理由，或存在串标、围标或弄虚作假情况；</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符合招标文件中规定可能作无效标处理条款的投标文件；</w:t>
      </w:r>
    </w:p>
    <w:p>
      <w:pPr>
        <w:pStyle w:val="10"/>
        <w:numPr>
          <w:ilvl w:val="0"/>
          <w:numId w:val="7"/>
        </w:numPr>
        <w:spacing w:line="360" w:lineRule="auto"/>
        <w:ind w:left="248" w:leftChars="118"/>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违反国家及相关规定或经评标委员会认定的其他属于重大偏离的投标文件。</w:t>
      </w:r>
    </w:p>
    <w:p>
      <w:pPr>
        <w:pStyle w:val="10"/>
        <w:spacing w:line="360" w:lineRule="auto"/>
        <w:ind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重大偏离和保留、细微偏离由评标委员会界定。初审时如发现投标文件与招标要求有重大偏离（保留），其投标文件将被拒绝。投标人不得通过修正或撤消不合要求的偏离和保留从而使其投标成为实质上响应的投标。但允许投标文件在基本满足招标要求的前提下出现的细微偏差。</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lang w:val="zh-TW"/>
        </w:rPr>
        <w:t>评标委员会将对确定为实质上响应招标文件要求的投标文件进行校核，看其是否有计算上、累计上或表达上的错误，修正错误的原则及顺序如下：</w:t>
      </w:r>
    </w:p>
    <w:p>
      <w:pPr>
        <w:pStyle w:val="10"/>
        <w:numPr>
          <w:ilvl w:val="0"/>
          <w:numId w:val="8"/>
        </w:numPr>
        <w:spacing w:line="360" w:lineRule="auto"/>
        <w:ind w:left="420" w:leftChars="20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纸质正本与纸质副本不一致时，以正本为准。电子标书和纸质标书有偏差时，以纸质为准。</w:t>
      </w:r>
    </w:p>
    <w:p>
      <w:pPr>
        <w:pStyle w:val="10"/>
        <w:numPr>
          <w:ilvl w:val="0"/>
          <w:numId w:val="8"/>
        </w:numPr>
        <w:spacing w:line="360" w:lineRule="auto"/>
        <w:ind w:left="420" w:leftChars="20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投标报价文件中，数字表示的数额和用文字表示的数额不一致时，应以文字表示的数额为准。</w:t>
      </w:r>
    </w:p>
    <w:p>
      <w:pPr>
        <w:pStyle w:val="10"/>
        <w:numPr>
          <w:ilvl w:val="0"/>
          <w:numId w:val="8"/>
        </w:numPr>
        <w:spacing w:line="360" w:lineRule="auto"/>
        <w:ind w:left="420" w:leftChars="20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如分项价格或单价有遗报，应视作已含在投标总价中其投标总价在评标过程中不予调整。其分项价或单价由评标委员会在投标总价不变的前提下根据合理的原则对其予以确定。</w:t>
      </w:r>
    </w:p>
    <w:p>
      <w:pPr>
        <w:pStyle w:val="10"/>
        <w:numPr>
          <w:ilvl w:val="0"/>
          <w:numId w:val="8"/>
        </w:numPr>
        <w:spacing w:line="360" w:lineRule="auto"/>
        <w:ind w:left="420" w:leftChars="20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如有多报、重报，其投标总价在评标过程中不予调整。中标合同价按其投标单价予以调整。</w:t>
      </w:r>
    </w:p>
    <w:p>
      <w:pPr>
        <w:pStyle w:val="10"/>
        <w:spacing w:line="360" w:lineRule="auto"/>
        <w:ind w:firstLine="482"/>
        <w:rPr>
          <w:rFonts w:asciiTheme="minorEastAsia" w:hAnsiTheme="minorEastAsia" w:eastAsiaTheme="minorEastAsia"/>
          <w:color w:val="auto"/>
          <w:lang w:val="zh-TW" w:eastAsia="zh-TW"/>
        </w:rPr>
      </w:pPr>
      <w:r>
        <w:rPr>
          <w:rFonts w:hint="eastAsia" w:asciiTheme="minorEastAsia" w:hAnsiTheme="minorEastAsia" w:eastAsiaTheme="minorEastAsia"/>
          <w:b/>
          <w:bCs/>
          <w:color w:val="auto"/>
          <w:lang w:val="zh-TW"/>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标评标，但不接受修正的投标人最终将丧失其中标候选人资格</w:t>
      </w:r>
      <w:r>
        <w:rPr>
          <w:rFonts w:hint="eastAsia" w:asciiTheme="minorEastAsia" w:hAnsiTheme="minorEastAsia" w:eastAsiaTheme="minorEastAsia"/>
          <w:color w:val="auto"/>
          <w:lang w:val="zh-TW"/>
        </w:rPr>
        <w:t>。</w:t>
      </w:r>
    </w:p>
    <w:p>
      <w:pPr>
        <w:pStyle w:val="5"/>
        <w:rPr>
          <w:color w:val="auto"/>
        </w:rPr>
      </w:pPr>
      <w:r>
        <w:rPr>
          <w:color w:val="auto"/>
        </w:rPr>
        <w:t>2</w:t>
      </w:r>
      <w:r>
        <w:rPr>
          <w:rFonts w:hint="eastAsia"/>
          <w:color w:val="auto"/>
        </w:rPr>
        <w:t>、详细评审</w:t>
      </w:r>
    </w:p>
    <w:p>
      <w:pPr>
        <w:pStyle w:val="10"/>
        <w:spacing w:line="360" w:lineRule="auto"/>
        <w:ind w:firstLine="482"/>
        <w:rPr>
          <w:rFonts w:asciiTheme="minorEastAsia" w:hAnsiTheme="minorEastAsia" w:eastAsiaTheme="minorEastAsia"/>
          <w:color w:val="auto"/>
        </w:rPr>
      </w:pPr>
      <w:r>
        <w:rPr>
          <w:rFonts w:asciiTheme="minorEastAsia" w:hAnsiTheme="minorEastAsia" w:eastAsiaTheme="minorEastAsia"/>
          <w:color w:val="auto"/>
          <w:lang w:val="zh-TW"/>
        </w:rPr>
        <w:t>评标委员会</w:t>
      </w:r>
      <w:r>
        <w:rPr>
          <w:rFonts w:asciiTheme="minorEastAsia" w:hAnsiTheme="minorEastAsia" w:eastAsiaTheme="minorEastAsia"/>
          <w:color w:val="auto"/>
        </w:rPr>
        <w:t>按照评分细则</w:t>
      </w:r>
      <w:r>
        <w:rPr>
          <w:rFonts w:asciiTheme="minorEastAsia" w:hAnsiTheme="minorEastAsia" w:eastAsiaTheme="minorEastAsia"/>
          <w:color w:val="auto"/>
          <w:lang w:val="zh-TW"/>
        </w:rPr>
        <w:t>，对</w:t>
      </w:r>
      <w:r>
        <w:rPr>
          <w:rFonts w:asciiTheme="minorEastAsia" w:hAnsiTheme="minorEastAsia" w:eastAsiaTheme="minorEastAsia"/>
          <w:color w:val="auto"/>
        </w:rPr>
        <w:t>通过资格审查的</w:t>
      </w:r>
      <w:r>
        <w:rPr>
          <w:rFonts w:asciiTheme="minorEastAsia" w:hAnsiTheme="minorEastAsia" w:eastAsiaTheme="minorEastAsia"/>
          <w:color w:val="auto"/>
          <w:lang w:val="zh-TW"/>
        </w:rPr>
        <w:t>各投标人</w:t>
      </w:r>
      <w:r>
        <w:rPr>
          <w:rFonts w:asciiTheme="minorEastAsia" w:hAnsiTheme="minorEastAsia" w:eastAsiaTheme="minorEastAsia"/>
          <w:color w:val="auto"/>
        </w:rPr>
        <w:t>管理、工程服务、现场答辩</w:t>
      </w:r>
      <w:r>
        <w:rPr>
          <w:rFonts w:asciiTheme="minorEastAsia" w:hAnsiTheme="minorEastAsia" w:eastAsiaTheme="minorEastAsia"/>
          <w:color w:val="auto"/>
          <w:lang w:val="zh-TW"/>
        </w:rPr>
        <w:t>进行</w:t>
      </w:r>
      <w:r>
        <w:rPr>
          <w:rFonts w:asciiTheme="minorEastAsia" w:hAnsiTheme="minorEastAsia" w:eastAsiaTheme="minorEastAsia"/>
          <w:color w:val="auto"/>
        </w:rPr>
        <w:t>独立评分。投标人</w:t>
      </w:r>
      <w:r>
        <w:rPr>
          <w:rFonts w:asciiTheme="minorEastAsia" w:hAnsiTheme="minorEastAsia" w:eastAsiaTheme="minorEastAsia"/>
          <w:color w:val="auto"/>
          <w:lang w:val="zh-TW"/>
        </w:rPr>
        <w:t>最终得分</w:t>
      </w:r>
      <w:r>
        <w:rPr>
          <w:rFonts w:asciiTheme="minorEastAsia" w:hAnsiTheme="minorEastAsia" w:eastAsiaTheme="minorEastAsia"/>
          <w:color w:val="auto"/>
        </w:rPr>
        <w:t>为</w:t>
      </w:r>
      <w:r>
        <w:rPr>
          <w:rFonts w:asciiTheme="minorEastAsia" w:hAnsiTheme="minorEastAsia" w:eastAsiaTheme="minorEastAsia"/>
          <w:color w:val="auto"/>
          <w:lang w:val="zh-TW"/>
        </w:rPr>
        <w:t>管理和团队分</w:t>
      </w:r>
      <w:r>
        <w:rPr>
          <w:rFonts w:asciiTheme="minorEastAsia" w:hAnsiTheme="minorEastAsia" w:eastAsiaTheme="minorEastAsia"/>
          <w:color w:val="auto"/>
        </w:rPr>
        <w:t>、</w:t>
      </w:r>
      <w:r>
        <w:rPr>
          <w:rFonts w:asciiTheme="minorEastAsia" w:hAnsiTheme="minorEastAsia" w:eastAsiaTheme="minorEastAsia"/>
          <w:color w:val="auto"/>
          <w:lang w:val="zh-TW"/>
        </w:rPr>
        <w:t>服务方案分</w:t>
      </w:r>
      <w:r>
        <w:rPr>
          <w:rFonts w:asciiTheme="minorEastAsia" w:hAnsiTheme="minorEastAsia" w:eastAsiaTheme="minorEastAsia"/>
          <w:color w:val="auto"/>
        </w:rPr>
        <w:t>、</w:t>
      </w:r>
      <w:r>
        <w:rPr>
          <w:rFonts w:asciiTheme="minorEastAsia" w:hAnsiTheme="minorEastAsia" w:eastAsiaTheme="minorEastAsia"/>
          <w:color w:val="auto"/>
          <w:lang w:val="zh-TW"/>
        </w:rPr>
        <w:t>现场答辩陈述分</w:t>
      </w:r>
      <w:r>
        <w:rPr>
          <w:rFonts w:asciiTheme="minorEastAsia" w:hAnsiTheme="minorEastAsia" w:eastAsiaTheme="minorEastAsia"/>
          <w:color w:val="auto"/>
        </w:rPr>
        <w:t>各评委汇总后的平均分。</w:t>
      </w:r>
      <w:r>
        <w:rPr>
          <w:rFonts w:hint="eastAsia" w:asciiTheme="minorEastAsia" w:hAnsiTheme="minorEastAsia" w:eastAsiaTheme="minorEastAsia"/>
          <w:color w:val="auto"/>
          <w:lang w:val="zh-TW"/>
        </w:rPr>
        <w:t>评标委员会按综合得分从高到底</w:t>
      </w:r>
      <w:r>
        <w:rPr>
          <w:rFonts w:hint="eastAsia" w:asciiTheme="minorEastAsia" w:hAnsiTheme="minorEastAsia" w:eastAsiaTheme="minorEastAsia"/>
          <w:color w:val="auto"/>
        </w:rPr>
        <w:t>排序</w:t>
      </w:r>
      <w:r>
        <w:rPr>
          <w:rFonts w:hint="eastAsia" w:asciiTheme="minorEastAsia" w:hAnsiTheme="minorEastAsia" w:eastAsiaTheme="minorEastAsia"/>
          <w:color w:val="auto"/>
          <w:lang w:val="zh-TW"/>
        </w:rPr>
        <w:t>推荐</w:t>
      </w:r>
      <w:r>
        <w:rPr>
          <w:rFonts w:hint="eastAsia" w:asciiTheme="minorEastAsia" w:hAnsiTheme="minorEastAsia" w:eastAsiaTheme="minorEastAsia"/>
          <w:color w:val="auto"/>
          <w:u w:color="00B0F0"/>
        </w:rPr>
        <w:t>2</w:t>
      </w:r>
      <w:r>
        <w:rPr>
          <w:rFonts w:hint="eastAsia" w:asciiTheme="minorEastAsia" w:hAnsiTheme="minorEastAsia" w:eastAsiaTheme="minorEastAsia"/>
          <w:color w:val="auto"/>
          <w:lang w:val="zh-TW"/>
        </w:rPr>
        <w:t>名中标候选人。</w:t>
      </w:r>
    </w:p>
    <w:p>
      <w:pPr>
        <w:pStyle w:val="27"/>
        <w:spacing w:line="360" w:lineRule="auto"/>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bCs/>
          <w:color w:val="auto"/>
          <w:lang w:val="zh-TW"/>
        </w:rPr>
        <w:t>在答辩环节，</w:t>
      </w:r>
      <w:r>
        <w:rPr>
          <w:rFonts w:hint="eastAsia" w:asciiTheme="minorEastAsia" w:hAnsiTheme="minorEastAsia" w:eastAsiaTheme="minorEastAsia"/>
          <w:b/>
          <w:bCs/>
          <w:color w:val="auto"/>
        </w:rPr>
        <w:t>招标人可要求投标人对</w:t>
      </w:r>
      <w:r>
        <w:rPr>
          <w:rFonts w:hint="eastAsia" w:asciiTheme="minorEastAsia" w:hAnsiTheme="minorEastAsia" w:eastAsiaTheme="minorEastAsia"/>
          <w:b/>
          <w:bCs/>
          <w:color w:val="auto"/>
          <w:lang w:val="zh-TW"/>
        </w:rPr>
        <w:t>服务</w:t>
      </w:r>
      <w:r>
        <w:rPr>
          <w:rFonts w:hint="eastAsia" w:asciiTheme="minorEastAsia" w:hAnsiTheme="minorEastAsia" w:eastAsiaTheme="minorEastAsia"/>
          <w:b/>
          <w:bCs/>
          <w:color w:val="auto"/>
        </w:rPr>
        <w:t>方案</w:t>
      </w:r>
      <w:r>
        <w:rPr>
          <w:rFonts w:hint="eastAsia" w:asciiTheme="minorEastAsia" w:hAnsiTheme="minorEastAsia" w:eastAsiaTheme="minorEastAsia"/>
          <w:b/>
          <w:bCs/>
          <w:color w:val="auto"/>
          <w:lang w:val="zh-TW"/>
        </w:rPr>
        <w:t>和价格</w:t>
      </w:r>
      <w:r>
        <w:rPr>
          <w:rFonts w:hint="eastAsia" w:asciiTheme="minorEastAsia" w:hAnsiTheme="minorEastAsia" w:eastAsiaTheme="minorEastAsia"/>
          <w:b/>
          <w:bCs/>
          <w:color w:val="auto"/>
        </w:rPr>
        <w:t>做出</w:t>
      </w:r>
      <w:r>
        <w:rPr>
          <w:rFonts w:hint="eastAsia" w:asciiTheme="minorEastAsia" w:hAnsiTheme="minorEastAsia" w:eastAsiaTheme="minorEastAsia"/>
          <w:b/>
          <w:bCs/>
          <w:color w:val="auto"/>
          <w:lang w:val="zh-TW"/>
        </w:rPr>
        <w:t>有利于招标人的调整，</w:t>
      </w:r>
      <w:r>
        <w:rPr>
          <w:rFonts w:hint="eastAsia" w:asciiTheme="minorEastAsia" w:hAnsiTheme="minorEastAsia" w:eastAsiaTheme="minorEastAsia"/>
          <w:b/>
          <w:bCs/>
          <w:color w:val="auto"/>
        </w:rPr>
        <w:t>此项</w:t>
      </w:r>
      <w:r>
        <w:rPr>
          <w:rFonts w:hint="eastAsia" w:asciiTheme="minorEastAsia" w:hAnsiTheme="minorEastAsia" w:eastAsiaTheme="minorEastAsia"/>
          <w:b/>
          <w:bCs/>
          <w:color w:val="000000" w:themeColor="text1"/>
          <w:highlight w:val="none"/>
          <w14:textFill>
            <w14:solidFill>
              <w14:schemeClr w14:val="tx1"/>
            </w14:solidFill>
          </w14:textFill>
        </w:rPr>
        <w:t>调整只能高于招标需求</w:t>
      </w:r>
      <w:r>
        <w:rPr>
          <w:rFonts w:hint="eastAsia" w:asciiTheme="minorEastAsia" w:hAnsiTheme="minorEastAsia" w:eastAsiaTheme="minorEastAsia"/>
          <w:b/>
          <w:bCs/>
          <w:color w:val="000000" w:themeColor="text1"/>
          <w:highlight w:val="none"/>
          <w:lang w:val="zh-TW"/>
          <w14:textFill>
            <w14:solidFill>
              <w14:schemeClr w14:val="tx1"/>
            </w14:solidFill>
          </w14:textFill>
        </w:rPr>
        <w:t>。</w:t>
      </w:r>
    </w:p>
    <w:p>
      <w:pPr>
        <w:spacing w:line="360" w:lineRule="auto"/>
        <w:rPr>
          <w:rFonts w:hint="default" w:asciiTheme="minorEastAsia" w:hAnsiTheme="minorEastAsia" w:eastAsiaTheme="minorEastAsia" w:cstheme="majorBidi"/>
          <w:b/>
          <w:bCs/>
          <w:color w:val="000000" w:themeColor="text1"/>
          <w:sz w:val="28"/>
          <w:szCs w:val="28"/>
          <w:highlight w:val="none"/>
          <w:lang w:val="zh-TW"/>
          <w14:textFill>
            <w14:solidFill>
              <w14:schemeClr w14:val="tx1"/>
            </w14:solidFill>
          </w14:textFill>
        </w:rPr>
      </w:pPr>
      <w:r>
        <w:rPr>
          <w:rFonts w:asciiTheme="minorEastAsia" w:hAnsiTheme="minorEastAsia" w:eastAsiaTheme="minorEastAsia" w:cstheme="majorBidi"/>
          <w:b/>
          <w:bCs/>
          <w:color w:val="000000" w:themeColor="text1"/>
          <w:sz w:val="28"/>
          <w:szCs w:val="28"/>
          <w:highlight w:val="none"/>
          <w:lang w:val="zh-TW"/>
          <w14:textFill>
            <w14:solidFill>
              <w14:schemeClr w14:val="tx1"/>
            </w14:solidFill>
          </w14:textFill>
        </w:rPr>
        <w:t>总分包括服务分数和</w:t>
      </w:r>
      <w:r>
        <w:rPr>
          <w:rFonts w:asciiTheme="minorEastAsia" w:hAnsiTheme="minorEastAsia" w:eastAsiaTheme="minorEastAsia" w:cstheme="majorBidi"/>
          <w:b/>
          <w:bCs/>
          <w:color w:val="000000" w:themeColor="text1"/>
          <w:sz w:val="28"/>
          <w:szCs w:val="28"/>
          <w:highlight w:val="none"/>
          <w14:textFill>
            <w14:solidFill>
              <w14:schemeClr w14:val="tx1"/>
            </w14:solidFill>
          </w14:textFill>
        </w:rPr>
        <w:t>商务</w:t>
      </w:r>
      <w:r>
        <w:rPr>
          <w:rFonts w:asciiTheme="minorEastAsia" w:hAnsiTheme="minorEastAsia" w:eastAsiaTheme="minorEastAsia" w:cstheme="majorBidi"/>
          <w:b/>
          <w:bCs/>
          <w:color w:val="000000" w:themeColor="text1"/>
          <w:sz w:val="28"/>
          <w:szCs w:val="28"/>
          <w:highlight w:val="none"/>
          <w:lang w:val="zh-TW"/>
          <w14:textFill>
            <w14:solidFill>
              <w14:schemeClr w14:val="tx1"/>
            </w14:solidFill>
          </w14:textFill>
        </w:rPr>
        <w:t>分数两部分</w:t>
      </w:r>
    </w:p>
    <w:p>
      <w:pPr>
        <w:spacing w:line="360" w:lineRule="auto"/>
        <w:rPr>
          <w:rFonts w:hint="default" w:asciiTheme="minorEastAsia" w:hAnsiTheme="minorEastAsia" w:eastAsiaTheme="minorEastAsia" w:cstheme="majorBidi"/>
          <w:b/>
          <w:bCs/>
          <w:color w:val="000000" w:themeColor="text1"/>
          <w:sz w:val="28"/>
          <w:szCs w:val="28"/>
          <w:highlight w:val="none"/>
          <w:lang w:val="zh-TW"/>
          <w14:textFill>
            <w14:solidFill>
              <w14:schemeClr w14:val="tx1"/>
            </w14:solidFill>
          </w14:textFill>
        </w:rPr>
      </w:pPr>
      <w:r>
        <w:rPr>
          <w:rFonts w:asciiTheme="minorEastAsia" w:hAnsiTheme="minorEastAsia" w:eastAsiaTheme="minorEastAsia" w:cstheme="majorBidi"/>
          <w:b/>
          <w:bCs/>
          <w:color w:val="000000" w:themeColor="text1"/>
          <w:sz w:val="28"/>
          <w:szCs w:val="28"/>
          <w:highlight w:val="none"/>
          <w14:textFill>
            <w14:solidFill>
              <w14:schemeClr w14:val="tx1"/>
            </w14:solidFill>
          </w14:textFill>
        </w:rPr>
        <w:t>商务</w:t>
      </w:r>
      <w:r>
        <w:rPr>
          <w:rFonts w:asciiTheme="minorEastAsia" w:hAnsiTheme="minorEastAsia" w:eastAsiaTheme="minorEastAsia" w:cstheme="majorBidi"/>
          <w:b/>
          <w:bCs/>
          <w:color w:val="000000" w:themeColor="text1"/>
          <w:sz w:val="28"/>
          <w:szCs w:val="28"/>
          <w:highlight w:val="none"/>
          <w:lang w:val="zh-TW"/>
          <w14:textFill>
            <w14:solidFill>
              <w14:schemeClr w14:val="tx1"/>
            </w14:solidFill>
          </w14:textFill>
        </w:rPr>
        <w:t>分评分细则（</w:t>
      </w:r>
      <w:r>
        <w:rPr>
          <w:rFonts w:asciiTheme="minorEastAsia" w:hAnsiTheme="minorEastAsia" w:eastAsiaTheme="minorEastAsia" w:cstheme="majorBidi"/>
          <w:b/>
          <w:bCs/>
          <w:color w:val="000000" w:themeColor="text1"/>
          <w:sz w:val="28"/>
          <w:szCs w:val="28"/>
          <w:highlight w:val="none"/>
          <w14:textFill>
            <w14:solidFill>
              <w14:schemeClr w14:val="tx1"/>
            </w14:solidFill>
          </w14:textFill>
        </w:rPr>
        <w:t>10分</w:t>
      </w:r>
      <w:r>
        <w:rPr>
          <w:rFonts w:asciiTheme="minorEastAsia" w:hAnsiTheme="minorEastAsia" w:eastAsiaTheme="minorEastAsia" w:cstheme="majorBidi"/>
          <w:b/>
          <w:bCs/>
          <w:color w:val="000000" w:themeColor="text1"/>
          <w:sz w:val="28"/>
          <w:szCs w:val="28"/>
          <w:highlight w:val="none"/>
          <w:lang w:val="zh-TW"/>
          <w14:textFill>
            <w14:solidFill>
              <w14:schemeClr w14:val="tx1"/>
            </w14:solidFill>
          </w14:textFill>
        </w:rPr>
        <w:t>）</w:t>
      </w:r>
    </w:p>
    <w:p>
      <w:pPr>
        <w:spacing w:line="360" w:lineRule="auto"/>
        <w:rPr>
          <w:rFonts w:hint="default"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详细计算如下：</w:t>
      </w:r>
    </w:p>
    <w:p>
      <w:pPr>
        <w:spacing w:line="360" w:lineRule="auto"/>
        <w:ind w:firstLine="420"/>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以住宅物业管理费2.35元/平方为基准，报价2.35元/平方的投标人，满分10分，其他投标人商务分：每增加0.15元/平方扣一分，扣至0分为止。</w:t>
      </w:r>
    </w:p>
    <w:p>
      <w:pPr>
        <w:pStyle w:val="6"/>
        <w:rPr>
          <w:rFonts w:hint="default" w:asciiTheme="minorEastAsia" w:hAnsiTheme="minorEastAsia" w:eastAsiaTheme="minorEastAsia"/>
          <w:color w:val="000000" w:themeColor="text1"/>
          <w:highlight w:val="none"/>
          <w:lang w:val="zh-TW"/>
          <w14:textFill>
            <w14:solidFill>
              <w14:schemeClr w14:val="tx1"/>
            </w14:solidFill>
          </w14:textFill>
        </w:rPr>
      </w:pPr>
      <w:r>
        <w:rPr>
          <w:rFonts w:asciiTheme="minorEastAsia" w:hAnsiTheme="minorEastAsia" w:eastAsiaTheme="minorEastAsia"/>
          <w:color w:val="000000" w:themeColor="text1"/>
          <w:highlight w:val="none"/>
          <w:lang w:val="zh-TW"/>
          <w14:textFill>
            <w14:solidFill>
              <w14:schemeClr w14:val="tx1"/>
            </w14:solidFill>
          </w14:textFill>
        </w:rPr>
        <w:t>服务分评分细则（</w:t>
      </w:r>
      <w:r>
        <w:rPr>
          <w:rFonts w:hint="default" w:asciiTheme="minorEastAsia" w:hAnsiTheme="minorEastAsia" w:eastAsiaTheme="minorEastAsia"/>
          <w:color w:val="000000" w:themeColor="text1"/>
          <w:highlight w:val="none"/>
          <w:lang w:val="zh-TW"/>
          <w14:textFill>
            <w14:solidFill>
              <w14:schemeClr w14:val="tx1"/>
            </w14:solidFill>
          </w14:textFill>
        </w:rPr>
        <w:t>100</w:t>
      </w:r>
      <w:r>
        <w:rPr>
          <w:rFonts w:asciiTheme="minorEastAsia" w:hAnsiTheme="minorEastAsia" w:eastAsiaTheme="minorEastAsia"/>
          <w:color w:val="000000" w:themeColor="text1"/>
          <w:highlight w:val="none"/>
          <w:lang w:val="zh-TW"/>
          <w14:textFill>
            <w14:solidFill>
              <w14:schemeClr w14:val="tx1"/>
            </w14:solidFill>
          </w14:textFill>
        </w:rPr>
        <w:t>分，</w:t>
      </w:r>
      <w:r>
        <w:rPr>
          <w:rFonts w:asciiTheme="minorEastAsia" w:hAnsiTheme="minorEastAsia" w:eastAsiaTheme="minorEastAsia"/>
          <w:color w:val="000000" w:themeColor="text1"/>
          <w:highlight w:val="none"/>
          <w14:textFill>
            <w14:solidFill>
              <w14:schemeClr w14:val="tx1"/>
            </w14:solidFill>
          </w14:textFill>
        </w:rPr>
        <w:t>权重占比90%</w:t>
      </w:r>
      <w:r>
        <w:rPr>
          <w:rFonts w:asciiTheme="minorEastAsia" w:hAnsiTheme="minorEastAsia" w:eastAsiaTheme="minorEastAsia"/>
          <w:color w:val="000000" w:themeColor="text1"/>
          <w:highlight w:val="none"/>
          <w:lang w:val="zh-TW"/>
          <w14:textFill>
            <w14:solidFill>
              <w14:schemeClr w14:val="tx1"/>
            </w14:solidFill>
          </w14:textFill>
        </w:rPr>
        <w:t>）：</w:t>
      </w:r>
    </w:p>
    <w:p>
      <w:pPr>
        <w:spacing w:line="360" w:lineRule="auto"/>
        <w:ind w:firstLine="420"/>
        <w:rPr>
          <w:rFonts w:hint="default"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服务分共9</w:t>
      </w:r>
      <w:r>
        <w:rPr>
          <w:rFonts w:hint="default" w:eastAsia="PMingLiU" w:cs="宋体" w:asciiTheme="minorEastAsia" w:hAnsiTheme="minorEastAsia"/>
          <w:color w:val="000000" w:themeColor="text1"/>
          <w:sz w:val="24"/>
          <w:szCs w:val="24"/>
          <w:highlight w:val="none"/>
          <w:lang w:val="zh-TW" w:eastAsia="zh-TW"/>
          <w14:textFill>
            <w14:solidFill>
              <w14:schemeClr w14:val="tx1"/>
            </w14:solidFill>
          </w14:textFill>
        </w:rPr>
        <w:t>0</w:t>
      </w: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分由管理和团队、服务方案、现场答辩三部分构成，管理和团队、工程服务、现场答辩分别占</w:t>
      </w:r>
      <w:r>
        <w:rPr>
          <w:rFonts w:hint="default" w:eastAsia="PMingLiU" w:cs="宋体" w:asciiTheme="minorEastAsia" w:hAnsiTheme="minorEastAsia"/>
          <w:color w:val="000000" w:themeColor="text1"/>
          <w:sz w:val="24"/>
          <w:szCs w:val="24"/>
          <w:highlight w:val="none"/>
          <w:lang w:val="zh-TW" w:eastAsia="zh-TW"/>
          <w14:textFill>
            <w14:solidFill>
              <w14:schemeClr w14:val="tx1"/>
            </w14:solidFill>
          </w14:textFill>
        </w:rPr>
        <w:t>30</w:t>
      </w: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分、5</w:t>
      </w:r>
      <w:r>
        <w:rPr>
          <w:rFonts w:hint="default" w:eastAsia="PMingLiU" w:cs="宋体" w:asciiTheme="minorEastAsia" w:hAnsiTheme="minorEastAsia"/>
          <w:color w:val="000000" w:themeColor="text1"/>
          <w:sz w:val="24"/>
          <w:szCs w:val="24"/>
          <w:highlight w:val="none"/>
          <w:lang w:val="zh-TW" w:eastAsia="zh-TW"/>
          <w14:textFill>
            <w14:solidFill>
              <w14:schemeClr w14:val="tx1"/>
            </w14:solidFill>
          </w14:textFill>
        </w:rPr>
        <w:t>0</w:t>
      </w:r>
      <w:r>
        <w:rPr>
          <w:rFonts w:cs="宋体" w:asciiTheme="minorEastAsia" w:hAnsiTheme="minorEastAsia" w:eastAsiaTheme="minorEastAsia"/>
          <w:color w:val="000000" w:themeColor="text1"/>
          <w:sz w:val="24"/>
          <w:szCs w:val="24"/>
          <w:highlight w:val="none"/>
          <w:lang w:val="zh-TW"/>
          <w14:textFill>
            <w14:solidFill>
              <w14:schemeClr w14:val="tx1"/>
            </w14:solidFill>
          </w14:textFill>
        </w:rPr>
        <w:t>分、</w:t>
      </w:r>
      <w:r>
        <w:rPr>
          <w:rFonts w:cs="宋体" w:asciiTheme="minorEastAsia" w:hAnsiTheme="minorEastAsia" w:eastAsiaTheme="minorEastAsia"/>
          <w:color w:val="000000" w:themeColor="text1"/>
          <w:sz w:val="24"/>
          <w:szCs w:val="24"/>
          <w:highlight w:val="none"/>
          <w14:textFill>
            <w14:solidFill>
              <w14:schemeClr w14:val="tx1"/>
            </w14:solidFill>
          </w14:textFill>
        </w:rPr>
        <w:t>10分。投标人服务分得分=（管理和团队分值+工程服务分值+现场答辩分值）×90%</w:t>
      </w:r>
    </w:p>
    <w:p>
      <w:pPr>
        <w:spacing w:line="360" w:lineRule="auto"/>
        <w:rPr>
          <w:rFonts w:hint="default" w:cs="宋体" w:asciiTheme="minorEastAsia" w:hAnsiTheme="minorEastAsia" w:eastAsiaTheme="minorEastAsia"/>
          <w:b/>
          <w:color w:val="auto"/>
          <w:sz w:val="24"/>
          <w:szCs w:val="24"/>
          <w:lang w:val="zh-TW" w:eastAsia="zh-TW"/>
        </w:rPr>
      </w:pPr>
      <w:r>
        <w:rPr>
          <w:rFonts w:cs="宋体" w:asciiTheme="minorEastAsia" w:hAnsiTheme="minorEastAsia" w:eastAsiaTheme="minorEastAsia"/>
          <w:b/>
          <w:color w:val="auto"/>
          <w:sz w:val="24"/>
          <w:szCs w:val="24"/>
          <w:lang w:val="zh-TW"/>
        </w:rPr>
        <w:t>评分标准：</w:t>
      </w:r>
    </w:p>
    <w:p>
      <w:pPr>
        <w:spacing w:line="360" w:lineRule="auto"/>
        <w:ind w:firstLine="480"/>
        <w:rPr>
          <w:rFonts w:hint="default" w:cs="等线"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sz w:val="24"/>
          <w:szCs w:val="24"/>
          <w:lang w:val="zh-TW"/>
        </w:rPr>
        <w:t>优：</w:t>
      </w:r>
      <w:r>
        <w:rPr>
          <w:rFonts w:cs="等线" w:asciiTheme="minorEastAsia" w:hAnsiTheme="minorEastAsia" w:eastAsiaTheme="minorEastAsia"/>
          <w:color w:val="auto"/>
          <w:kern w:val="0"/>
          <w:sz w:val="24"/>
          <w:szCs w:val="24"/>
          <w:lang w:val="zh-TW"/>
        </w:rPr>
        <w:t>现状总结与伊顿实际情况相符，方案可以完全解决问题或满足要求，并超出期望效果，实施的时间计划、人员配置和资金估算可行；</w:t>
      </w:r>
    </w:p>
    <w:p>
      <w:pPr>
        <w:spacing w:line="360" w:lineRule="auto"/>
        <w:ind w:firstLine="480"/>
        <w:rPr>
          <w:rFonts w:hint="default" w:cs="等线" w:asciiTheme="minorEastAsia" w:hAnsiTheme="minorEastAsia" w:eastAsiaTheme="minorEastAsia"/>
          <w:color w:val="auto"/>
          <w:kern w:val="0"/>
          <w:sz w:val="24"/>
          <w:szCs w:val="24"/>
          <w:lang w:val="zh-TW" w:eastAsia="zh-TW"/>
        </w:rPr>
      </w:pPr>
      <w:r>
        <w:rPr>
          <w:rFonts w:cs="等线" w:asciiTheme="minorEastAsia" w:hAnsiTheme="minorEastAsia" w:eastAsiaTheme="minorEastAsia"/>
          <w:color w:val="auto"/>
          <w:kern w:val="0"/>
          <w:sz w:val="24"/>
          <w:szCs w:val="24"/>
          <w:lang w:val="zh-TW"/>
        </w:rPr>
        <w:t>良：现状总结与伊顿实际情况相符，可基本解决问题或满足要求，实施的时间计划、人员配置和资金估算可行；</w:t>
      </w:r>
    </w:p>
    <w:p>
      <w:pPr>
        <w:spacing w:line="360" w:lineRule="auto"/>
        <w:ind w:firstLine="480"/>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中：现状总结与伊顿实际情况基本相符，方案可以解决部分问题，但实施的时间计划、人员配置和资金估算缺乏可行性；</w:t>
      </w:r>
    </w:p>
    <w:p>
      <w:pPr>
        <w:widowControl/>
        <w:ind w:firstLine="480"/>
        <w:rPr>
          <w:rFonts w:hint="default" w:asciiTheme="minorEastAsia" w:hAnsiTheme="minorEastAsia" w:eastAsiaTheme="minorEastAsia"/>
          <w:b/>
          <w:color w:val="auto"/>
          <w:kern w:val="0"/>
          <w:sz w:val="24"/>
          <w:szCs w:val="24"/>
          <w:lang w:val="zh-TW"/>
        </w:rPr>
      </w:pPr>
      <w:r>
        <w:rPr>
          <w:rFonts w:cs="等线" w:asciiTheme="minorEastAsia" w:hAnsiTheme="minorEastAsia" w:eastAsiaTheme="minorEastAsia"/>
          <w:color w:val="auto"/>
          <w:kern w:val="0"/>
          <w:sz w:val="24"/>
          <w:szCs w:val="24"/>
          <w:lang w:val="zh-TW"/>
        </w:rPr>
        <w:t>差：现状总结与伊顿实际情况不符，方案不可行或无法满足要求。</w:t>
      </w:r>
    </w:p>
    <w:p>
      <w:pPr>
        <w:pStyle w:val="6"/>
        <w:rPr>
          <w:rFonts w:hint="default" w:asciiTheme="minorEastAsia" w:hAnsiTheme="minorEastAsia" w:eastAsiaTheme="minorEastAsia"/>
          <w:color w:val="auto"/>
          <w:lang w:val="zh-TW"/>
        </w:rPr>
      </w:pPr>
      <w:r>
        <w:rPr>
          <w:rFonts w:asciiTheme="minorEastAsia" w:hAnsiTheme="minorEastAsia" w:eastAsiaTheme="minorEastAsia"/>
          <w:color w:val="auto"/>
          <w:lang w:val="zh-TW"/>
        </w:rPr>
        <w:t>管理和团队（</w:t>
      </w:r>
      <w:r>
        <w:rPr>
          <w:rFonts w:hint="default" w:asciiTheme="minorEastAsia" w:hAnsiTheme="minorEastAsia" w:eastAsiaTheme="minorEastAsia"/>
          <w:color w:val="auto"/>
        </w:rPr>
        <w:t>30</w:t>
      </w:r>
      <w:r>
        <w:rPr>
          <w:rFonts w:asciiTheme="minorEastAsia" w:hAnsiTheme="minorEastAsia" w:eastAsiaTheme="minorEastAsia"/>
          <w:color w:val="auto"/>
          <w:lang w:val="zh-TW"/>
        </w:rPr>
        <w:t>分）</w:t>
      </w:r>
    </w:p>
    <w:tbl>
      <w:tblPr>
        <w:tblStyle w:val="25"/>
        <w:tblW w:w="9673" w:type="dxa"/>
        <w:tblInd w:w="10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601"/>
        <w:gridCol w:w="992"/>
        <w:gridCol w:w="4253"/>
        <w:gridCol w:w="567"/>
        <w:gridCol w:w="1984"/>
        <w:gridCol w:w="567"/>
        <w:gridCol w:w="7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项目</w:t>
            </w:r>
          </w:p>
        </w:tc>
        <w:tc>
          <w:tcPr>
            <w:tcW w:w="4253"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评分导读</w:t>
            </w:r>
          </w:p>
        </w:tc>
        <w:tc>
          <w:tcPr>
            <w:tcW w:w="567"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最高分</w:t>
            </w:r>
          </w:p>
        </w:tc>
        <w:tc>
          <w:tcPr>
            <w:tcW w:w="1984"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投标响应</w:t>
            </w:r>
          </w:p>
        </w:tc>
        <w:tc>
          <w:tcPr>
            <w:tcW w:w="567"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BDD7EE"/>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评分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项目效益分析</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投标人提供项目效益分析方案</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收益分析方案切实可行</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且收益高综合评价为优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收益分析方案可行</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且收益次高综合评价为良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收益分析方案一般</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且收益一般综合评价为中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收益分析方案较差</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94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企业资质</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拥有物业服务企业一级资质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default" w:cs="微软雅黑" w:asciiTheme="minorEastAsia" w:hAnsiTheme="minorEastAsia" w:eastAsiaTheme="minorEastAsia"/>
                <w:color w:val="000000" w:themeColor="text1"/>
                <w:sz w:val="24"/>
                <w:szCs w:val="24"/>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住建部颁发《中华人民共和国物业服务企业资质证书》资质等级为一级，且在有效期内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小区文化和宣传建设</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根据小区布局和特色提出建设方案</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4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差</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8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项目经理素质</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按以下评分项分别评定</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累计不超过</w:t>
            </w:r>
            <w:r>
              <w:rPr>
                <w:rFonts w:hint="default" w:asciiTheme="minorEastAsia" w:hAnsiTheme="minorEastAsia" w:eastAsiaTheme="minorEastAsia"/>
                <w:color w:val="000000" w:themeColor="text1"/>
                <w:sz w:val="24"/>
                <w:szCs w:val="24"/>
                <w14:textFill>
                  <w14:solidFill>
                    <w14:schemeClr w14:val="tx1"/>
                  </w14:solidFill>
                </w14:textFill>
              </w:rPr>
              <w:t>3</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p>
          <w:p>
            <w:pPr>
              <w:pStyle w:val="40"/>
              <w:numPr>
                <w:ilvl w:val="0"/>
                <w:numId w:val="9"/>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大学专科或以上学历</w:t>
            </w:r>
            <w:r>
              <w:rPr>
                <w:rFonts w:hint="default" w:asciiTheme="minorEastAsia" w:hAnsiTheme="minorEastAsia" w:eastAsiaTheme="minorEastAsia"/>
                <w:color w:val="000000" w:themeColor="text1"/>
                <w:sz w:val="24"/>
                <w:szCs w:val="24"/>
                <w14:textFill>
                  <w14:solidFill>
                    <w14:schemeClr w14:val="tx1"/>
                  </w14:solidFill>
                </w14:textFill>
              </w:rPr>
              <w:t xml:space="preserve"> </w:t>
            </w:r>
            <w:r>
              <w:rPr>
                <w:rFonts w:cs="微软雅黑" w:asciiTheme="minorEastAsia" w:hAnsiTheme="minorEastAsia" w:eastAsiaTheme="minorEastAsia"/>
                <w:color w:val="000000" w:themeColor="text1"/>
                <w:sz w:val="24"/>
                <w:szCs w:val="24"/>
                <w14:textFill>
                  <w14:solidFill>
                    <w14:schemeClr w14:val="tx1"/>
                  </w14:solidFill>
                </w14:textFill>
              </w:rPr>
              <w:t>得</w:t>
            </w:r>
            <w:r>
              <w:rPr>
                <w:rFonts w:hint="default" w:asciiTheme="minorEastAsia" w:hAnsiTheme="minorEastAsia" w:eastAsiaTheme="minorEastAsia"/>
                <w:color w:val="000000" w:themeColor="text1"/>
                <w:sz w:val="24"/>
                <w:szCs w:val="24"/>
                <w14:textFill>
                  <w14:solidFill>
                    <w14:schemeClr w14:val="tx1"/>
                  </w14:solidFill>
                </w14:textFill>
              </w:rPr>
              <w:t>1</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需提供身份证、学历证书或学信网查询截图</w:t>
            </w:r>
            <w:r>
              <w:rPr>
                <w:rFonts w:cs="Malgun Gothic Semilight" w:asciiTheme="minorEastAsia" w:hAnsiTheme="minorEastAsia" w:eastAsiaTheme="minorEastAsia"/>
                <w:color w:val="000000" w:themeColor="text1"/>
                <w:sz w:val="24"/>
                <w:szCs w:val="24"/>
                <w14:textFill>
                  <w14:solidFill>
                    <w14:schemeClr w14:val="tx1"/>
                  </w14:solidFill>
                </w14:textFill>
              </w:rPr>
              <w:t>）</w:t>
            </w:r>
          </w:p>
          <w:p>
            <w:pPr>
              <w:pStyle w:val="40"/>
              <w:numPr>
                <w:ilvl w:val="0"/>
                <w:numId w:val="9"/>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具备物业中级或以上资质证书得</w:t>
            </w:r>
            <w:r>
              <w:rPr>
                <w:rFonts w:hint="default" w:asciiTheme="minorEastAsia" w:hAnsiTheme="minorEastAsia" w:eastAsiaTheme="minorEastAsia"/>
                <w:color w:val="000000" w:themeColor="text1"/>
                <w:sz w:val="24"/>
                <w:szCs w:val="24"/>
                <w14:textFill>
                  <w14:solidFill>
                    <w14:schemeClr w14:val="tx1"/>
                  </w14:solidFill>
                </w14:textFill>
              </w:rPr>
              <w:t>1</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（全国物业管理从业人员岗位证书或全国物业行业项目经理资格证书，</w:t>
            </w:r>
            <w:r>
              <w:rPr>
                <w:rFonts w:cs="微软雅黑" w:asciiTheme="minorEastAsia" w:hAnsiTheme="minorEastAsia" w:eastAsiaTheme="minorEastAsia"/>
                <w:color w:val="000000" w:themeColor="text1"/>
                <w:sz w:val="24"/>
                <w:szCs w:val="24"/>
                <w14:textFill>
                  <w14:solidFill>
                    <w14:schemeClr w14:val="tx1"/>
                  </w14:solidFill>
                </w14:textFill>
              </w:rPr>
              <w:t>须提供证书扫描件</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原件备查</w:t>
            </w:r>
            <w:r>
              <w:rPr>
                <w:rFonts w:cs="Malgun Gothic Semilight" w:asciiTheme="minorEastAsia" w:hAnsiTheme="minorEastAsia" w:eastAsiaTheme="minorEastAsia"/>
                <w:color w:val="000000" w:themeColor="text1"/>
                <w:sz w:val="24"/>
                <w:szCs w:val="24"/>
                <w14:textFill>
                  <w14:solidFill>
                    <w14:schemeClr w14:val="tx1"/>
                  </w14:solidFill>
                </w14:textFill>
              </w:rPr>
              <w:t>）；</w:t>
            </w:r>
          </w:p>
          <w:p>
            <w:pPr>
              <w:pStyle w:val="40"/>
              <w:numPr>
                <w:ilvl w:val="0"/>
                <w:numId w:val="9"/>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5</w:t>
            </w:r>
            <w:r>
              <w:rPr>
                <w:rFonts w:cs="微软雅黑" w:asciiTheme="minorEastAsia" w:hAnsiTheme="minorEastAsia" w:eastAsiaTheme="minorEastAsia"/>
                <w:color w:val="000000" w:themeColor="text1"/>
                <w:sz w:val="24"/>
                <w:szCs w:val="24"/>
                <w14:textFill>
                  <w14:solidFill>
                    <w14:schemeClr w14:val="tx1"/>
                  </w14:solidFill>
                </w14:textFill>
              </w:rPr>
              <w:t>年以上物业项目经理管理经验</w:t>
            </w:r>
            <w:r>
              <w:rPr>
                <w:rFonts w:hint="default" w:asciiTheme="minorEastAsia" w:hAnsiTheme="minorEastAsia" w:eastAsiaTheme="minorEastAsia"/>
                <w:color w:val="000000" w:themeColor="text1"/>
                <w:sz w:val="24"/>
                <w:szCs w:val="24"/>
                <w14:textFill>
                  <w14:solidFill>
                    <w14:schemeClr w14:val="tx1"/>
                  </w14:solidFill>
                </w14:textFill>
              </w:rPr>
              <w:t xml:space="preserve"> 1</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需提供加盖公章的合同关键页或甲方证明</w:t>
            </w:r>
            <w:r>
              <w:rPr>
                <w:rFonts w:cs="Malgun Gothic Semilight" w:asciiTheme="minorEastAsia" w:hAnsiTheme="minorEastAsia" w:eastAsiaTheme="minorEastAsia"/>
                <w:color w:val="000000" w:themeColor="text1"/>
                <w:sz w:val="24"/>
                <w:szCs w:val="24"/>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3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32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派驻管理人员素质</w:t>
            </w:r>
          </w:p>
        </w:tc>
        <w:tc>
          <w:tcPr>
            <w:tcW w:w="4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考察拟派驻项目的工程</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安保</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客服</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绿化保洁等主管人员素质</w:t>
            </w:r>
            <w:r>
              <w:rPr>
                <w:rFonts w:cs="Malgun Gothic Semilight" w:asciiTheme="minorEastAsia" w:hAnsiTheme="minorEastAsia" w:eastAsiaTheme="minorEastAsia"/>
                <w:color w:val="000000" w:themeColor="text1"/>
                <w:sz w:val="24"/>
                <w:szCs w:val="24"/>
                <w14:textFill>
                  <w14:solidFill>
                    <w14:schemeClr w14:val="tx1"/>
                  </w14:solidFill>
                </w14:textFill>
              </w:rPr>
              <w:t>：</w:t>
            </w:r>
          </w:p>
          <w:p>
            <w:pPr>
              <w:pStyle w:val="40"/>
              <w:numPr>
                <w:ilvl w:val="0"/>
                <w:numId w:val="10"/>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学历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每个高中（含职业高中）或以上学历人员得</w:t>
            </w:r>
            <w:r>
              <w:rPr>
                <w:rFonts w:hint="default" w:asciiTheme="minorEastAsia" w:hAnsiTheme="minorEastAsia" w:eastAsiaTheme="minorEastAsia"/>
                <w:color w:val="000000" w:themeColor="text1"/>
                <w:sz w:val="24"/>
                <w:szCs w:val="24"/>
                <w14:textFill>
                  <w14:solidFill>
                    <w14:schemeClr w14:val="tx1"/>
                  </w14:solidFill>
                </w14:textFill>
              </w:rPr>
              <w:t>0.3</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单项累计不超过</w:t>
            </w:r>
            <w:r>
              <w:rPr>
                <w:rFonts w:hint="default" w:asciiTheme="minorEastAsia" w:hAnsiTheme="minorEastAsia" w:eastAsiaTheme="minorEastAsia"/>
                <w:color w:val="000000" w:themeColor="text1"/>
                <w:sz w:val="24"/>
                <w:szCs w:val="24"/>
                <w14:textFill>
                  <w14:solidFill>
                    <w14:schemeClr w14:val="tx1"/>
                  </w14:solidFill>
                </w14:textFill>
              </w:rPr>
              <w:t>1</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须提供身份证、学历证书扫描件</w:t>
            </w:r>
            <w:r>
              <w:rPr>
                <w:rFonts w:asciiTheme="minorEastAsia" w:hAnsiTheme="minorEastAsia" w:eastAsiaTheme="minorEastAsia"/>
                <w:color w:val="000000" w:themeColor="text1"/>
                <w:sz w:val="24"/>
                <w:szCs w:val="24"/>
                <w14:textFill>
                  <w14:solidFill>
                    <w14:schemeClr w14:val="tx1"/>
                  </w14:solidFill>
                </w14:textFill>
              </w:rPr>
              <w:t>）</w:t>
            </w:r>
          </w:p>
          <w:p>
            <w:pPr>
              <w:pStyle w:val="40"/>
              <w:numPr>
                <w:ilvl w:val="0"/>
                <w:numId w:val="10"/>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专业能力</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每具备一个与职务相对应的专业资质证书得</w:t>
            </w:r>
            <w:r>
              <w:rPr>
                <w:rFonts w:hint="default" w:asciiTheme="minorEastAsia" w:hAnsiTheme="minorEastAsia" w:eastAsiaTheme="minorEastAsia"/>
                <w:color w:val="000000" w:themeColor="text1"/>
                <w:sz w:val="24"/>
                <w:szCs w:val="24"/>
                <w14:textFill>
                  <w14:solidFill>
                    <w14:schemeClr w14:val="tx1"/>
                  </w14:solidFill>
                </w14:textFill>
              </w:rPr>
              <w:t>0.3</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单人累计得分不超过</w:t>
            </w:r>
            <w:r>
              <w:rPr>
                <w:rFonts w:hint="default" w:asciiTheme="minorEastAsia" w:hAnsiTheme="minorEastAsia" w:eastAsiaTheme="minorEastAsia"/>
                <w:color w:val="000000" w:themeColor="text1"/>
                <w:sz w:val="24"/>
                <w:szCs w:val="24"/>
                <w14:textFill>
                  <w14:solidFill>
                    <w14:schemeClr w14:val="tx1"/>
                  </w14:solidFill>
                </w14:textFill>
              </w:rPr>
              <w:t>0.6</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单项累计不超</w:t>
            </w:r>
            <w:r>
              <w:rPr>
                <w:rFonts w:hint="default" w:asciiTheme="minorEastAsia" w:hAnsiTheme="minorEastAsia" w:eastAsiaTheme="minorEastAsia"/>
                <w:color w:val="000000" w:themeColor="text1"/>
                <w:sz w:val="24"/>
                <w:szCs w:val="24"/>
                <w14:textFill>
                  <w14:solidFill>
                    <w14:schemeClr w14:val="tx1"/>
                  </w14:solidFill>
                </w14:textFill>
              </w:rPr>
              <w:t>2</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须提供证书扫描件，原件备查。可用证书包括但不限于以下证书：物业客户服务证书、社区保洁证书、园林绿化养护专项证书、物业管理员技能等级证书、保安员资格证书、消防设施操作员资格证书、特种作业证书（电工、焊工、高空作业）、安全管理员证、特种设备安全管理证）；</w:t>
            </w:r>
          </w:p>
          <w:p>
            <w:pPr>
              <w:pStyle w:val="40"/>
              <w:numPr>
                <w:ilvl w:val="0"/>
                <w:numId w:val="10"/>
              </w:numPr>
              <w:ind w:firstLineChars="0"/>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工作经验</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超过</w:t>
            </w:r>
            <w:r>
              <w:rPr>
                <w:rFonts w:hint="default" w:asciiTheme="minorEastAsia" w:hAnsiTheme="minorEastAsia" w:eastAsiaTheme="minorEastAsia"/>
                <w:color w:val="000000" w:themeColor="text1"/>
                <w:sz w:val="24"/>
                <w:szCs w:val="24"/>
                <w14:textFill>
                  <w14:solidFill>
                    <w14:schemeClr w14:val="tx1"/>
                  </w14:solidFill>
                </w14:textFill>
              </w:rPr>
              <w:t>3</w:t>
            </w:r>
            <w:r>
              <w:rPr>
                <w:rFonts w:cs="微软雅黑" w:asciiTheme="minorEastAsia" w:hAnsiTheme="minorEastAsia" w:eastAsiaTheme="minorEastAsia"/>
                <w:color w:val="000000" w:themeColor="text1"/>
                <w:sz w:val="24"/>
                <w:szCs w:val="24"/>
                <w14:textFill>
                  <w14:solidFill>
                    <w14:schemeClr w14:val="tx1"/>
                  </w14:solidFill>
                </w14:textFill>
              </w:rPr>
              <w:t>年物业服务经验每人得</w:t>
            </w:r>
            <w:r>
              <w:rPr>
                <w:rFonts w:hint="default" w:asciiTheme="minorEastAsia" w:hAnsiTheme="minorEastAsia" w:eastAsiaTheme="minorEastAsia"/>
                <w:color w:val="000000" w:themeColor="text1"/>
                <w:sz w:val="24"/>
                <w:szCs w:val="24"/>
                <w14:textFill>
                  <w14:solidFill>
                    <w14:schemeClr w14:val="tx1"/>
                  </w14:solidFill>
                </w14:textFill>
              </w:rPr>
              <w:t>0.3</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单项累计不超过</w:t>
            </w:r>
            <w:r>
              <w:rPr>
                <w:rFonts w:hint="default" w:asciiTheme="minorEastAsia" w:hAnsiTheme="minorEastAsia" w:eastAsiaTheme="minorEastAsia"/>
                <w:color w:val="000000" w:themeColor="text1"/>
                <w:sz w:val="24"/>
                <w:szCs w:val="24"/>
                <w14:textFill>
                  <w14:solidFill>
                    <w14:schemeClr w14:val="tx1"/>
                  </w14:solidFill>
                </w14:textFill>
              </w:rPr>
              <w:t>1</w:t>
            </w:r>
            <w:r>
              <w:rPr>
                <w:rFonts w:cs="微软雅黑" w:asciiTheme="minorEastAsia" w:hAnsiTheme="minorEastAsia" w:eastAsiaTheme="minorEastAsia"/>
                <w:color w:val="000000" w:themeColor="text1"/>
                <w:sz w:val="24"/>
                <w:szCs w:val="24"/>
                <w14:textFill>
                  <w14:solidFill>
                    <w14:schemeClr w14:val="tx1"/>
                  </w14:solidFill>
                </w14:textFill>
              </w:rPr>
              <w:t>分</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需提供以下任一种证明材料</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加盖公章的合同关键页</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甲方出具加盖公章的服务证明</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能体现时间和工作岗位劳动合同</w:t>
            </w:r>
            <w:r>
              <w:rPr>
                <w:rFonts w:cs="Malgun Gothic Semilight" w:asciiTheme="minorEastAsia" w:hAnsiTheme="minorEastAsia" w:eastAsiaTheme="minorEastAsia"/>
                <w:color w:val="000000" w:themeColor="text1"/>
                <w:sz w:val="24"/>
                <w:szCs w:val="24"/>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4</w:t>
            </w:r>
          </w:p>
        </w:tc>
        <w:tc>
          <w:tcPr>
            <w:tcW w:w="3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交接方案</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接手目前在管物业管理公司和将来交给后续物业管理公司的方案</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差</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交接经验</w:t>
            </w:r>
          </w:p>
        </w:tc>
        <w:tc>
          <w:tcPr>
            <w:tcW w:w="4253"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提供案例及物管项目联系方式</w:t>
            </w:r>
          </w:p>
        </w:tc>
        <w:tc>
          <w:tcPr>
            <w:tcW w:w="56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5</w:t>
            </w:r>
            <w:r>
              <w:rPr>
                <w:rFonts w:cs="微软雅黑" w:asciiTheme="minorEastAsia" w:hAnsiTheme="minorEastAsia" w:eastAsiaTheme="minorEastAsia"/>
                <w:color w:val="000000" w:themeColor="text1"/>
                <w:sz w:val="24"/>
                <w:szCs w:val="24"/>
                <w14:textFill>
                  <w14:solidFill>
                    <w14:schemeClr w14:val="tx1"/>
                  </w14:solidFill>
                </w14:textFill>
              </w:rPr>
              <w:t>个</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含</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以上楼盘交接经验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r>
              <w:rPr>
                <w:rFonts w:cs="微软雅黑" w:asciiTheme="minorEastAsia" w:hAnsiTheme="minorEastAsia" w:eastAsiaTheme="minorEastAsia"/>
                <w:color w:val="000000" w:themeColor="text1"/>
                <w:sz w:val="24"/>
                <w:szCs w:val="24"/>
                <w14:textFill>
                  <w14:solidFill>
                    <w14:schemeClr w14:val="tx1"/>
                  </w14:solidFill>
                </w14:textFill>
              </w:rPr>
              <w:t>个</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含</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以上楼盘交接经验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r>
              <w:rPr>
                <w:rFonts w:cs="微软雅黑" w:asciiTheme="minorEastAsia" w:hAnsiTheme="minorEastAsia" w:eastAsiaTheme="minorEastAsia"/>
                <w:color w:val="000000" w:themeColor="text1"/>
                <w:sz w:val="24"/>
                <w:szCs w:val="24"/>
                <w14:textFill>
                  <w14:solidFill>
                    <w14:schemeClr w14:val="tx1"/>
                  </w14:solidFill>
                </w14:textFill>
              </w:rPr>
              <w:t>个</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含</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以上楼盘交接经验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无经验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沟通管理方案</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与业委会</w:t>
            </w:r>
            <w:r>
              <w:rPr>
                <w:rFonts w:cs="Malgun Gothic Semilight" w:asciiTheme="minorEastAsia" w:hAnsiTheme="minorEastAsia" w:eastAsiaTheme="minorEastAsia"/>
                <w:color w:val="000000" w:themeColor="text1"/>
                <w:sz w:val="24"/>
                <w:szCs w:val="24"/>
                <w14:textFill>
                  <w14:solidFill>
                    <w14:schemeClr w14:val="tx1"/>
                  </w14:solidFill>
                </w14:textFill>
              </w:rPr>
              <w:t>、</w:t>
            </w:r>
            <w:r>
              <w:rPr>
                <w:rFonts w:cs="微软雅黑" w:asciiTheme="minorEastAsia" w:hAnsiTheme="minorEastAsia" w:eastAsiaTheme="minorEastAsia"/>
                <w:color w:val="000000" w:themeColor="text1"/>
                <w:sz w:val="24"/>
                <w:szCs w:val="24"/>
                <w14:textFill>
                  <w14:solidFill>
                    <w14:schemeClr w14:val="tx1"/>
                  </w14:solidFill>
                </w14:textFill>
              </w:rPr>
              <w:t>业主的沟通和响应机制。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差</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p>
        </w:tc>
        <w:tc>
          <w:tcPr>
            <w:tcW w:w="992"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项目绩效考核管理制度</w:t>
            </w:r>
          </w:p>
        </w:tc>
        <w:tc>
          <w:tcPr>
            <w:tcW w:w="4253"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提供对拟投标方对拟派驻团队的绩效考核管理制度、采购方对物业管理公司的绩效考核建议方案；</w:t>
            </w:r>
          </w:p>
        </w:tc>
        <w:tc>
          <w:tcPr>
            <w:tcW w:w="567"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优</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tcMar>
              <w:top w:w="80" w:type="dxa"/>
              <w:left w:w="80" w:type="dxa"/>
              <w:bottom w:w="80" w:type="dxa"/>
              <w:right w:w="80" w:type="dxa"/>
            </w:tcMar>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中</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hint="default" w:cs="微软雅黑"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jc w:val="cente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差</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0" w:hRule="atLeast"/>
        </w:trPr>
        <w:tc>
          <w:tcPr>
            <w:tcW w:w="601"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额外承诺</w:t>
            </w:r>
          </w:p>
        </w:tc>
        <w:tc>
          <w:tcPr>
            <w:tcW w:w="4253"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7"/>
              <w:spacing w:line="240" w:lineRule="auto"/>
              <w:ind w:firstLine="0"/>
              <w:rPr>
                <w:rFonts w:cs="微软雅黑"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kern w:val="2"/>
                <w14:textFill>
                  <w14:solidFill>
                    <w14:schemeClr w14:val="tx1"/>
                  </w14:solidFill>
                </w14:textFill>
              </w:rPr>
              <w:t>结合自身优势，给出招标文件要求之外的服务承诺。例如：免费提供园林设计方案，配备更多的保洁、维修、急救、消防等专用设备，在最低标准之上提供额外的保洁服务，优惠提供低于市场价格的监控系统升级等。</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4</w:t>
            </w: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有五项以上有意义的额外承诺；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4</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601"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有三项以上有意义的额外承诺；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601"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有一项以上有意义的额外承诺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5" w:hRule="atLeast"/>
        </w:trPr>
        <w:tc>
          <w:tcPr>
            <w:tcW w:w="601"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000000" w:themeColor="text1"/>
                <w:sz w:val="24"/>
                <w:szCs w:val="24"/>
                <w14:textFill>
                  <w14:solidFill>
                    <w14:schemeClr w14:val="tx1"/>
                  </w14:solidFill>
                </w14:textFill>
              </w:rPr>
              <w:t>无有意义的额外承诺；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0</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000000" w:themeColor="text1"/>
                <w:sz w:val="24"/>
                <w:szCs w:val="24"/>
                <w14:textFill>
                  <w14:solidFill>
                    <w14:schemeClr w14:val="tx1"/>
                  </w14:solidFill>
                </w14:textFill>
              </w:rPr>
            </w:pPr>
          </w:p>
        </w:tc>
      </w:tr>
    </w:tbl>
    <w:p>
      <w:pPr>
        <w:pStyle w:val="17"/>
        <w:spacing w:line="360" w:lineRule="auto"/>
        <w:ind w:firstLine="482"/>
        <w:rPr>
          <w:rFonts w:cs="等线" w:asciiTheme="minorEastAsia" w:hAnsiTheme="minorEastAsia" w:eastAsiaTheme="minorEastAsia"/>
          <w:b/>
          <w:bCs/>
          <w:color w:val="auto"/>
        </w:rPr>
      </w:pPr>
    </w:p>
    <w:p>
      <w:pPr>
        <w:pStyle w:val="17"/>
        <w:spacing w:line="360" w:lineRule="auto"/>
        <w:ind w:firstLine="482"/>
        <w:rPr>
          <w:rFonts w:cs="等线" w:asciiTheme="minorEastAsia" w:hAnsiTheme="minorEastAsia" w:eastAsiaTheme="minorEastAsia"/>
          <w:b/>
          <w:bCs/>
          <w:color w:val="auto"/>
        </w:rPr>
      </w:pPr>
    </w:p>
    <w:p>
      <w:pPr>
        <w:pStyle w:val="6"/>
        <w:rPr>
          <w:rFonts w:hint="default" w:cs="宋体" w:asciiTheme="minorEastAsia" w:hAnsiTheme="minorEastAsia" w:eastAsiaTheme="minorEastAsia"/>
          <w:color w:val="auto"/>
        </w:rPr>
      </w:pPr>
      <w:r>
        <w:rPr>
          <w:rFonts w:asciiTheme="minorEastAsia" w:hAnsiTheme="minorEastAsia" w:eastAsiaTheme="minorEastAsia"/>
          <w:color w:val="auto"/>
          <w:lang w:val="zh-TW"/>
        </w:rPr>
        <w:t>服务方案（</w:t>
      </w:r>
      <w:r>
        <w:rPr>
          <w:rFonts w:hint="default" w:asciiTheme="minorEastAsia" w:hAnsiTheme="minorEastAsia" w:eastAsiaTheme="minorEastAsia"/>
          <w:color w:val="auto"/>
        </w:rPr>
        <w:t>50</w:t>
      </w:r>
      <w:r>
        <w:rPr>
          <w:rFonts w:asciiTheme="minorEastAsia" w:hAnsiTheme="minorEastAsia" w:eastAsiaTheme="minorEastAsia"/>
          <w:color w:val="auto"/>
        </w:rPr>
        <w:t>分）</w:t>
      </w:r>
    </w:p>
    <w:tbl>
      <w:tblPr>
        <w:tblStyle w:val="25"/>
        <w:tblW w:w="9300"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Layout w:type="fixed"/>
        <w:tblCellMar>
          <w:top w:w="0" w:type="dxa"/>
          <w:left w:w="0" w:type="dxa"/>
          <w:bottom w:w="0" w:type="dxa"/>
          <w:right w:w="0" w:type="dxa"/>
        </w:tblCellMar>
      </w:tblPr>
      <w:tblGrid>
        <w:gridCol w:w="1080"/>
        <w:gridCol w:w="1403"/>
        <w:gridCol w:w="3543"/>
        <w:gridCol w:w="709"/>
        <w:gridCol w:w="518"/>
        <w:gridCol w:w="967"/>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700" w:hRule="atLeast"/>
        </w:trPr>
        <w:tc>
          <w:tcPr>
            <w:tcW w:w="1080" w:type="dxa"/>
            <w:shd w:val="clear" w:color="auto" w:fill="BDD7EE"/>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c>
          <w:tcPr>
            <w:tcW w:w="1403" w:type="dxa"/>
            <w:shd w:val="clear" w:color="auto" w:fill="BDD7EE"/>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项目</w:t>
            </w:r>
          </w:p>
        </w:tc>
        <w:tc>
          <w:tcPr>
            <w:tcW w:w="3543" w:type="dxa"/>
            <w:shd w:val="clear" w:color="auto" w:fill="BDD7EE"/>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评分导读</w:t>
            </w:r>
          </w:p>
        </w:tc>
        <w:tc>
          <w:tcPr>
            <w:tcW w:w="709" w:type="dxa"/>
            <w:shd w:val="clear" w:color="auto" w:fill="BDD7EE"/>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最高分</w:t>
            </w:r>
          </w:p>
        </w:tc>
        <w:tc>
          <w:tcPr>
            <w:tcW w:w="518" w:type="dxa"/>
            <w:shd w:val="clear" w:color="auto" w:fill="BDD7EE"/>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投标响应</w:t>
            </w:r>
          </w:p>
        </w:tc>
        <w:tc>
          <w:tcPr>
            <w:tcW w:w="967" w:type="dxa"/>
            <w:shd w:val="clear" w:color="auto" w:fill="BDD7EE"/>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分值</w:t>
            </w:r>
          </w:p>
        </w:tc>
        <w:tc>
          <w:tcPr>
            <w:tcW w:w="1080" w:type="dxa"/>
            <w:shd w:val="clear" w:color="auto" w:fill="BDD7EE"/>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停车场整改</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针对目前停车场现状，指出存在的问题，并提出整改建议方案。例如：充电桩的安装维护。</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2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电梯运行维护</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总结小区电梯使用现状和存在问题。并就电梯维护、运行监控、规范使用、高峰期调度优化，以及电梯联动或新旧电梯后续处理给出建议方案。</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给排水系统</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针对小区给排水隐患提出建议方案，例如：雨污分流、供水设施等；</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5</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5</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4</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景观修复和养护方案</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给出小区景观修复和养护整体方案。包括：外墙、大门、侧门、景观水池、喷泉、景观铁塔、一层和三层平台园林、照明灯光，给出修复和优化方案，以及后续维护保养措施。</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20"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5</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保洁和垃圾处理管理</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如何进一步提高小区保洁水平，规范业主卫生习惯提出建议方案</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6</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会所、泳池、三楼架空层整改</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给出对会所、泳池、架空层进行升级改造，提高业主满意度或增加公共收益的方案</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4</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4</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7</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装修工程管理和中介看房管理</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1.5</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8</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建筑和设施维护</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小区红线内楼宇主体、外墙、内墙、走廊、楼梯间、门厅等建筑以及灯具、空调等设施的保养维护方案（梁、顶、柱、墙、天花、道路等）</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475" w:hRule="atLeast"/>
        </w:trPr>
        <w:tc>
          <w:tcPr>
            <w:tcW w:w="1080"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Mar>
              <w:top w:w="80" w:type="dxa"/>
              <w:left w:w="80" w:type="dxa"/>
              <w:bottom w:w="80" w:type="dxa"/>
              <w:right w:w="80" w:type="dxa"/>
            </w:tcMar>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Mar>
              <w:top w:w="80" w:type="dxa"/>
              <w:left w:w="80" w:type="dxa"/>
              <w:bottom w:w="80" w:type="dxa"/>
              <w:right w:w="80" w:type="dxa"/>
            </w:tcMar>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9</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防雷、防火、防水、防漏及灾害风险及防范管理</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1.5</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90"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10</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住改商的管理和整改</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如何有效控制住改商，建立一个宜居小区</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1.5</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508"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11</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保安和巡更管理</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针对目前安保现状，指出存在的问题，并提出整改建议方案。例如：改造升级监控系统、优化安保人员配置，出入管理制度、外卖和快递送货制度等。</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36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DD4E9"/>
          <w:tblCellMar>
            <w:top w:w="0" w:type="dxa"/>
            <w:left w:w="0" w:type="dxa"/>
            <w:bottom w:w="0" w:type="dxa"/>
            <w:right w:w="0" w:type="dxa"/>
          </w:tblCellMar>
        </w:tblPrEx>
        <w:trPr>
          <w:trHeight w:val="232"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12</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公共收益管理方案</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对公共收益经营活动（包括但不限于广告投放、无线基站和宽带接入、自动售卖设施、人工摊位），建立引入、审核、定价、公示等管理制度。以及如何避免或平衡经营活动带给住户的不便、对小区形象造成的损害。</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3</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1403" w:type="dxa"/>
            <w:vMerge w:val="continue"/>
            <w:shd w:val="clear" w:color="auto" w:fill="auto"/>
          </w:tcPr>
          <w:p>
            <w:pPr>
              <w:rPr>
                <w:rFonts w:hint="default" w:cs="微软雅黑" w:asciiTheme="minorEastAsia" w:hAnsiTheme="minorEastAsia" w:eastAsiaTheme="minorEastAsia"/>
                <w:color w:val="auto"/>
                <w:sz w:val="24"/>
                <w:szCs w:val="24"/>
              </w:rPr>
            </w:pPr>
          </w:p>
        </w:tc>
        <w:tc>
          <w:tcPr>
            <w:tcW w:w="3543" w:type="dxa"/>
            <w:vMerge w:val="continue"/>
            <w:shd w:val="clear" w:color="auto" w:fill="auto"/>
          </w:tcPr>
          <w:p>
            <w:pPr>
              <w:rPr>
                <w:rFonts w:hint="default" w:cs="微软雅黑" w:asciiTheme="minorEastAsia" w:hAnsiTheme="minorEastAsia" w:eastAsiaTheme="minorEastAsia"/>
                <w:color w:val="auto"/>
                <w:sz w:val="24"/>
                <w:szCs w:val="24"/>
              </w:rPr>
            </w:pPr>
          </w:p>
        </w:tc>
        <w:tc>
          <w:tcPr>
            <w:tcW w:w="709" w:type="dxa"/>
            <w:vMerge w:val="continue"/>
            <w:shd w:val="clear" w:color="auto" w:fill="auto"/>
          </w:tcPr>
          <w:p>
            <w:pPr>
              <w:jc w:val="center"/>
              <w:rPr>
                <w:rFonts w:hint="default" w:cs="微软雅黑" w:asciiTheme="minorEastAsia" w:hAnsiTheme="minorEastAsia" w:eastAsiaTheme="minorEastAsia"/>
                <w:color w:val="auto"/>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13</w:t>
            </w:r>
          </w:p>
        </w:tc>
        <w:tc>
          <w:tcPr>
            <w:tcW w:w="140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公共秩序和公共利益保障方案</w:t>
            </w:r>
          </w:p>
        </w:tc>
        <w:tc>
          <w:tcPr>
            <w:tcW w:w="3543" w:type="dxa"/>
            <w:vMerge w:val="restart"/>
            <w:shd w:val="clear" w:color="auto" w:fill="auto"/>
            <w:tcMar>
              <w:top w:w="80" w:type="dxa"/>
              <w:left w:w="80" w:type="dxa"/>
              <w:bottom w:w="80" w:type="dxa"/>
              <w:right w:w="80" w:type="dxa"/>
            </w:tcMar>
            <w:vAlign w:val="center"/>
          </w:tcPr>
          <w:p>
            <w:pP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针对小区内损害公共秩序和公共利益的行为，例如：放养宠物、高空抛物、高层泄水等，给出约束管控方案</w:t>
            </w:r>
          </w:p>
        </w:tc>
        <w:tc>
          <w:tcPr>
            <w:tcW w:w="709" w:type="dxa"/>
            <w:vMerge w:val="restart"/>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优</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2</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rPr>
            </w:pPr>
          </w:p>
        </w:tc>
        <w:tc>
          <w:tcPr>
            <w:tcW w:w="1403" w:type="dxa"/>
            <w:vMerge w:val="continue"/>
            <w:shd w:val="clear" w:color="auto" w:fill="auto"/>
          </w:tcPr>
          <w:p>
            <w:pPr>
              <w:rPr>
                <w:rFonts w:hint="default"/>
              </w:rPr>
            </w:pPr>
          </w:p>
        </w:tc>
        <w:tc>
          <w:tcPr>
            <w:tcW w:w="3543" w:type="dxa"/>
            <w:vMerge w:val="continue"/>
            <w:shd w:val="clear" w:color="auto" w:fill="auto"/>
          </w:tcPr>
          <w:p>
            <w:pPr>
              <w:rPr>
                <w:rFonts w:hint="default"/>
              </w:rPr>
            </w:pPr>
          </w:p>
        </w:tc>
        <w:tc>
          <w:tcPr>
            <w:tcW w:w="709" w:type="dxa"/>
            <w:vMerge w:val="continue"/>
            <w:shd w:val="clear" w:color="auto" w:fill="auto"/>
          </w:tcPr>
          <w:p>
            <w:pPr>
              <w:rPr>
                <w:rFonts w:hint="default"/>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良</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1.5</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rPr>
            </w:pPr>
          </w:p>
        </w:tc>
        <w:tc>
          <w:tcPr>
            <w:tcW w:w="1403" w:type="dxa"/>
            <w:vMerge w:val="continue"/>
            <w:shd w:val="clear" w:color="auto" w:fill="auto"/>
          </w:tcPr>
          <w:p>
            <w:pPr>
              <w:rPr>
                <w:rFonts w:hint="default"/>
              </w:rPr>
            </w:pPr>
          </w:p>
        </w:tc>
        <w:tc>
          <w:tcPr>
            <w:tcW w:w="3543" w:type="dxa"/>
            <w:vMerge w:val="continue"/>
            <w:shd w:val="clear" w:color="auto" w:fill="auto"/>
          </w:tcPr>
          <w:p>
            <w:pPr>
              <w:rPr>
                <w:rFonts w:hint="default"/>
              </w:rPr>
            </w:pPr>
          </w:p>
        </w:tc>
        <w:tc>
          <w:tcPr>
            <w:tcW w:w="709" w:type="dxa"/>
            <w:vMerge w:val="continue"/>
            <w:shd w:val="clear" w:color="auto" w:fill="auto"/>
          </w:tcPr>
          <w:p>
            <w:pPr>
              <w:rPr>
                <w:rFonts w:hint="default"/>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中</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1</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080" w:type="dxa"/>
            <w:vMerge w:val="continue"/>
            <w:shd w:val="clear" w:color="auto" w:fill="auto"/>
          </w:tcPr>
          <w:p>
            <w:pPr>
              <w:jc w:val="center"/>
              <w:rPr>
                <w:rFonts w:hint="default"/>
              </w:rPr>
            </w:pPr>
          </w:p>
        </w:tc>
        <w:tc>
          <w:tcPr>
            <w:tcW w:w="1403" w:type="dxa"/>
            <w:vMerge w:val="continue"/>
            <w:shd w:val="clear" w:color="auto" w:fill="auto"/>
          </w:tcPr>
          <w:p>
            <w:pPr>
              <w:rPr>
                <w:rFonts w:hint="default"/>
              </w:rPr>
            </w:pPr>
          </w:p>
        </w:tc>
        <w:tc>
          <w:tcPr>
            <w:tcW w:w="3543" w:type="dxa"/>
            <w:vMerge w:val="continue"/>
            <w:shd w:val="clear" w:color="auto" w:fill="auto"/>
          </w:tcPr>
          <w:p>
            <w:pPr>
              <w:rPr>
                <w:rFonts w:hint="default"/>
              </w:rPr>
            </w:pPr>
          </w:p>
        </w:tc>
        <w:tc>
          <w:tcPr>
            <w:tcW w:w="709" w:type="dxa"/>
            <w:vMerge w:val="continue"/>
            <w:shd w:val="clear" w:color="auto" w:fill="auto"/>
          </w:tcPr>
          <w:p>
            <w:pPr>
              <w:rPr>
                <w:rFonts w:hint="default"/>
                <w:sz w:val="24"/>
                <w:szCs w:val="24"/>
              </w:rPr>
            </w:pPr>
          </w:p>
        </w:tc>
        <w:tc>
          <w:tcPr>
            <w:tcW w:w="518"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cs="微软雅黑" w:asciiTheme="minorEastAsia" w:hAnsiTheme="minorEastAsia" w:eastAsiaTheme="minorEastAsia"/>
                <w:color w:val="auto"/>
                <w:sz w:val="24"/>
                <w:szCs w:val="24"/>
              </w:rPr>
              <w:t>差</w:t>
            </w:r>
          </w:p>
        </w:tc>
        <w:tc>
          <w:tcPr>
            <w:tcW w:w="967"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r>
              <w:rPr>
                <w:rFonts w:hint="default" w:cs="微软雅黑" w:asciiTheme="minorEastAsia" w:hAnsiTheme="minorEastAsia" w:eastAsiaTheme="minorEastAsia"/>
                <w:color w:val="auto"/>
                <w:sz w:val="24"/>
                <w:szCs w:val="24"/>
              </w:rPr>
              <w:t>0</w:t>
            </w:r>
          </w:p>
        </w:tc>
        <w:tc>
          <w:tcPr>
            <w:tcW w:w="1080" w:type="dxa"/>
            <w:shd w:val="clear" w:color="auto" w:fill="auto"/>
            <w:tcMar>
              <w:top w:w="80" w:type="dxa"/>
              <w:left w:w="80" w:type="dxa"/>
              <w:bottom w:w="80" w:type="dxa"/>
              <w:right w:w="80" w:type="dxa"/>
            </w:tcMar>
            <w:vAlign w:val="center"/>
          </w:tcPr>
          <w:p>
            <w:pPr>
              <w:jc w:val="center"/>
              <w:rPr>
                <w:rFonts w:hint="default" w:cs="微软雅黑" w:asciiTheme="minorEastAsia" w:hAnsiTheme="minorEastAsia" w:eastAsiaTheme="minorEastAsia"/>
                <w:color w:val="auto"/>
                <w:sz w:val="24"/>
                <w:szCs w:val="24"/>
              </w:rPr>
            </w:pPr>
          </w:p>
        </w:tc>
      </w:tr>
    </w:tbl>
    <w:p>
      <w:pPr>
        <w:pStyle w:val="6"/>
        <w:rPr>
          <w:rFonts w:hint="default" w:asciiTheme="minorEastAsia" w:hAnsiTheme="minorEastAsia" w:eastAsiaTheme="minorEastAsia"/>
          <w:color w:val="auto"/>
          <w:lang w:val="zh-TW"/>
        </w:rPr>
      </w:pPr>
      <w:r>
        <w:rPr>
          <w:rFonts w:asciiTheme="minorEastAsia" w:hAnsiTheme="minorEastAsia" w:eastAsiaTheme="minorEastAsia"/>
          <w:color w:val="auto"/>
          <w:lang w:val="zh-TW"/>
        </w:rPr>
        <w:t>现场答辩（</w:t>
      </w:r>
      <w:r>
        <w:rPr>
          <w:rFonts w:hint="default" w:asciiTheme="minorEastAsia" w:hAnsiTheme="minorEastAsia" w:eastAsiaTheme="minorEastAsia"/>
          <w:color w:val="auto"/>
          <w:lang w:val="zh-TW"/>
        </w:rPr>
        <w:t>10</w:t>
      </w:r>
      <w:r>
        <w:rPr>
          <w:rFonts w:asciiTheme="minorEastAsia" w:hAnsiTheme="minorEastAsia" w:eastAsiaTheme="minorEastAsia"/>
          <w:color w:val="auto"/>
          <w:lang w:val="zh-TW"/>
        </w:rPr>
        <w:t>分）</w:t>
      </w:r>
    </w:p>
    <w:tbl>
      <w:tblPr>
        <w:tblStyle w:val="25"/>
        <w:tblW w:w="9300"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080"/>
        <w:gridCol w:w="1261"/>
        <w:gridCol w:w="2639"/>
        <w:gridCol w:w="1080"/>
        <w:gridCol w:w="1080"/>
        <w:gridCol w:w="1080"/>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7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p>
        </w:tc>
        <w:tc>
          <w:tcPr>
            <w:tcW w:w="1261"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项目</w:t>
            </w:r>
          </w:p>
        </w:tc>
        <w:tc>
          <w:tcPr>
            <w:tcW w:w="2639"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评分导读</w:t>
            </w:r>
          </w:p>
        </w:tc>
        <w:tc>
          <w:tcPr>
            <w:tcW w:w="1080"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最高分</w:t>
            </w:r>
          </w:p>
        </w:tc>
        <w:tc>
          <w:tcPr>
            <w:tcW w:w="1080"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投标响应</w:t>
            </w:r>
          </w:p>
        </w:tc>
        <w:tc>
          <w:tcPr>
            <w:tcW w:w="1080"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BDD7EE"/>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cs="等线" w:asciiTheme="minorEastAsia" w:hAnsiTheme="minorEastAsia" w:eastAsiaTheme="minorEastAsia"/>
                <w:color w:val="auto"/>
                <w:kern w:val="0"/>
                <w:sz w:val="24"/>
                <w:szCs w:val="24"/>
                <w:lang w:val="zh-TW"/>
              </w:rPr>
              <w:t>评分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6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1</w:t>
            </w:r>
          </w:p>
        </w:tc>
        <w:tc>
          <w:tcPr>
            <w:tcW w:w="1261"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r>
              <w:rPr>
                <w:rFonts w:asciiTheme="minorEastAsia" w:hAnsiTheme="minorEastAsia" w:eastAsiaTheme="minorEastAsia"/>
                <w:color w:val="auto"/>
                <w:sz w:val="24"/>
              </w:rPr>
              <w:t>现场答辩</w:t>
            </w:r>
          </w:p>
        </w:tc>
        <w:tc>
          <w:tcPr>
            <w:tcW w:w="2639"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r>
              <w:rPr>
                <w:rFonts w:asciiTheme="minorEastAsia" w:hAnsiTheme="minorEastAsia" w:eastAsiaTheme="minorEastAsia"/>
                <w:color w:val="auto"/>
                <w:sz w:val="24"/>
              </w:rPr>
              <w:t>回答评标委员会问题（其中三个必答题，两个随机抽取题），根据答题情况进行评分</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asciiTheme="minorEastAsia" w:hAnsiTheme="minorEastAsia" w:eastAsiaTheme="minorEastAsia"/>
                <w:color w:val="auto"/>
                <w:sz w:val="24"/>
              </w:rPr>
              <w:t>优</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hint="default" w:asciiTheme="minorEastAsia" w:hAnsiTheme="minorEastAsia" w:eastAsiaTheme="minorEastAsia"/>
                <w:color w:val="auto"/>
                <w:sz w:val="24"/>
              </w:rPr>
            </w:pPr>
          </w:p>
        </w:tc>
        <w:tc>
          <w:tcPr>
            <w:tcW w:w="1261"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2639"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asciiTheme="minorEastAsia" w:hAnsiTheme="minorEastAsia" w:eastAsiaTheme="minorEastAsia"/>
                <w:color w:val="auto"/>
                <w:sz w:val="24"/>
              </w:rPr>
              <w:t>良</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hint="default" w:asciiTheme="minorEastAsia" w:hAnsiTheme="minorEastAsia" w:eastAsiaTheme="minorEastAsia"/>
                <w:color w:val="auto"/>
                <w:sz w:val="24"/>
              </w:rPr>
            </w:pPr>
          </w:p>
        </w:tc>
        <w:tc>
          <w:tcPr>
            <w:tcW w:w="1261"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2639"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asciiTheme="minorEastAsia" w:hAnsiTheme="minorEastAsia" w:eastAsiaTheme="minorEastAsia"/>
                <w:color w:val="auto"/>
                <w:sz w:val="24"/>
              </w:rPr>
              <w:t>中</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hint="default" w:asciiTheme="minorEastAsia" w:hAnsiTheme="minorEastAsia" w:eastAsiaTheme="minorEastAsia"/>
                <w:color w:val="auto"/>
                <w:sz w:val="24"/>
              </w:rPr>
            </w:pPr>
          </w:p>
        </w:tc>
        <w:tc>
          <w:tcPr>
            <w:tcW w:w="1261"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2639"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default" w:asciiTheme="minorEastAsia" w:hAnsiTheme="minorEastAsia" w:eastAsiaTheme="minorEastAsia"/>
                <w:color w:val="auto"/>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asciiTheme="minorEastAsia" w:hAnsiTheme="minorEastAsia" w:eastAsiaTheme="minorEastAsia"/>
                <w:color w:val="auto"/>
                <w:sz w:val="24"/>
              </w:rPr>
              <w:t>差</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left"/>
              <w:rPr>
                <w:rFonts w:hint="default" w:asciiTheme="minorEastAsia" w:hAnsiTheme="minorEastAsia" w:eastAsiaTheme="minorEastAsia"/>
                <w:color w:val="auto"/>
                <w:sz w:val="24"/>
              </w:rPr>
            </w:pPr>
          </w:p>
        </w:tc>
      </w:tr>
    </w:tbl>
    <w:p>
      <w:pPr>
        <w:pStyle w:val="6"/>
        <w:rPr>
          <w:rFonts w:hint="default" w:asciiTheme="minorEastAsia" w:hAnsiTheme="minorEastAsia" w:eastAsiaTheme="minorEastAsia"/>
          <w:color w:val="auto"/>
          <w:lang w:val="zh-TW"/>
        </w:rPr>
      </w:pPr>
      <w:r>
        <w:rPr>
          <w:rFonts w:asciiTheme="minorEastAsia" w:hAnsiTheme="minorEastAsia" w:eastAsiaTheme="minorEastAsia"/>
          <w:color w:val="auto"/>
          <w:lang w:val="zh-TW"/>
        </w:rPr>
        <w:t>负偏离</w:t>
      </w:r>
    </w:p>
    <w:p>
      <w:pPr>
        <w:spacing w:line="360" w:lineRule="auto"/>
        <w:ind w:firstLine="42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对于投标文件中对招标要求应答为不满足或部分满足的负偏离项进行扣分。每个负偏离项扣</w:t>
      </w:r>
      <w:r>
        <w:rPr>
          <w:rFonts w:hint="default" w:cs="宋体" w:asciiTheme="minorEastAsia" w:hAnsiTheme="minorEastAsia" w:eastAsiaTheme="minorEastAsia"/>
          <w:color w:val="auto"/>
          <w:sz w:val="24"/>
          <w:szCs w:val="24"/>
        </w:rPr>
        <w:t>2</w:t>
      </w:r>
      <w:r>
        <w:rPr>
          <w:rFonts w:cs="宋体" w:asciiTheme="minorEastAsia" w:hAnsiTheme="minorEastAsia" w:eastAsiaTheme="minorEastAsia"/>
          <w:color w:val="auto"/>
          <w:sz w:val="24"/>
          <w:szCs w:val="24"/>
        </w:rPr>
        <w:t>分。</w:t>
      </w:r>
    </w:p>
    <w:p>
      <w:pPr>
        <w:spacing w:line="360" w:lineRule="auto"/>
        <w:ind w:firstLine="420"/>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具体偏离情况见投标文件中偏离情况说明。</w:t>
      </w:r>
    </w:p>
    <w:tbl>
      <w:tblPr>
        <w:tblStyle w:val="20"/>
        <w:tblW w:w="0" w:type="auto"/>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1"/>
        <w:gridCol w:w="7371"/>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shd w:val="clear" w:color="auto" w:fill="BDD6EE" w:themeFill="accent5" w:themeFillTint="66"/>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7371" w:type="dxa"/>
            <w:shd w:val="clear" w:color="auto" w:fill="BDD6EE" w:themeFill="accent5" w:themeFillTint="66"/>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偏离项</w:t>
            </w:r>
          </w:p>
        </w:tc>
        <w:tc>
          <w:tcPr>
            <w:tcW w:w="1134" w:type="dxa"/>
            <w:shd w:val="clear" w:color="auto" w:fill="BDD6EE" w:themeFill="accent5" w:themeFillTint="66"/>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7371" w:type="dxa"/>
          </w:tcPr>
          <w:p>
            <w:pPr>
              <w:pStyle w:val="10"/>
              <w:spacing w:line="360" w:lineRule="auto"/>
              <w:rPr>
                <w:rFonts w:asciiTheme="minorEastAsia" w:hAnsiTheme="minorEastAsia" w:eastAsiaTheme="minorEastAsia"/>
                <w:color w:val="auto"/>
              </w:rPr>
            </w:pPr>
          </w:p>
        </w:tc>
        <w:tc>
          <w:tcPr>
            <w:tcW w:w="1134" w:type="dxa"/>
          </w:tcPr>
          <w:p>
            <w:pPr>
              <w:pStyle w:val="10"/>
              <w:spacing w:line="360" w:lineRule="auto"/>
              <w:rPr>
                <w:rFonts w:asciiTheme="minorEastAsia" w:hAnsiTheme="minorEastAsia" w:eastAsiaTheme="minor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2</w:t>
            </w:r>
          </w:p>
        </w:tc>
        <w:tc>
          <w:tcPr>
            <w:tcW w:w="7371" w:type="dxa"/>
          </w:tcPr>
          <w:p>
            <w:pPr>
              <w:pStyle w:val="10"/>
              <w:spacing w:line="360" w:lineRule="auto"/>
              <w:rPr>
                <w:rFonts w:asciiTheme="minorEastAsia" w:hAnsiTheme="minorEastAsia" w:eastAsiaTheme="minorEastAsia"/>
                <w:color w:val="auto"/>
              </w:rPr>
            </w:pPr>
          </w:p>
        </w:tc>
        <w:tc>
          <w:tcPr>
            <w:tcW w:w="1134" w:type="dxa"/>
          </w:tcPr>
          <w:p>
            <w:pPr>
              <w:pStyle w:val="10"/>
              <w:spacing w:line="360" w:lineRule="auto"/>
              <w:rPr>
                <w:rFonts w:asciiTheme="minorEastAsia" w:hAnsiTheme="minorEastAsia" w:eastAsiaTheme="minor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tcPr>
          <w:p>
            <w:pPr>
              <w:pStyle w:val="1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3</w:t>
            </w:r>
          </w:p>
        </w:tc>
        <w:tc>
          <w:tcPr>
            <w:tcW w:w="7371" w:type="dxa"/>
          </w:tcPr>
          <w:p>
            <w:pPr>
              <w:pStyle w:val="10"/>
              <w:spacing w:line="360" w:lineRule="auto"/>
              <w:rPr>
                <w:rFonts w:asciiTheme="minorEastAsia" w:hAnsiTheme="minorEastAsia" w:eastAsiaTheme="minorEastAsia"/>
                <w:color w:val="auto"/>
              </w:rPr>
            </w:pPr>
          </w:p>
        </w:tc>
        <w:tc>
          <w:tcPr>
            <w:tcW w:w="1134" w:type="dxa"/>
          </w:tcPr>
          <w:p>
            <w:pPr>
              <w:pStyle w:val="10"/>
              <w:spacing w:line="360" w:lineRule="auto"/>
              <w:rPr>
                <w:rFonts w:asciiTheme="minorEastAsia" w:hAnsiTheme="minorEastAsia" w:eastAsiaTheme="minorEastAsia"/>
                <w:color w:val="auto"/>
              </w:rPr>
            </w:pPr>
          </w:p>
        </w:tc>
      </w:tr>
    </w:tbl>
    <w:p>
      <w:pPr>
        <w:pStyle w:val="10"/>
        <w:spacing w:line="360" w:lineRule="auto"/>
        <w:ind w:firstLine="480"/>
        <w:rPr>
          <w:rFonts w:asciiTheme="minorEastAsia" w:hAnsiTheme="minorEastAsia" w:eastAsiaTheme="minorEastAsia"/>
          <w:color w:val="auto"/>
        </w:rPr>
      </w:pP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w:t>
      </w:r>
      <w:r>
        <w:rPr>
          <w:rFonts w:hint="eastAsia" w:asciiTheme="minorEastAsia" w:hAnsiTheme="minorEastAsia" w:eastAsiaTheme="minorEastAsia"/>
          <w:color w:val="auto"/>
          <w:lang w:val="zh-TW"/>
        </w:rPr>
        <w:t>评标委员会对投标文件的判定，只依据投标内容本身，不依靠开标后的任何外来证明。如投标人提交的资质证明或其他内容不齐全，由此造成的后果由投标人自己负责。</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lang w:val="zh-TW"/>
        </w:rPr>
        <w:t>、投标文件的澄清</w:t>
      </w:r>
    </w:p>
    <w:p>
      <w:pPr>
        <w:pStyle w:val="10"/>
        <w:spacing w:line="360" w:lineRule="auto"/>
        <w:ind w:firstLine="480"/>
        <w:rPr>
          <w:rFonts w:asciiTheme="minorEastAsia" w:hAnsiTheme="minorEastAsia" w:eastAsiaTheme="minorEastAsia"/>
          <w:color w:val="auto"/>
        </w:rPr>
      </w:pPr>
      <w:r>
        <w:rPr>
          <w:rFonts w:hint="eastAsia" w:asciiTheme="minorEastAsia" w:hAnsiTheme="minorEastAsia" w:eastAsiaTheme="minorEastAsia"/>
          <w:color w:val="auto"/>
          <w:lang w:val="zh-TW"/>
        </w:rPr>
        <w:t>为有利于对投标文件的比较和评议，评标委员会</w:t>
      </w:r>
      <w:r>
        <w:rPr>
          <w:rFonts w:hint="eastAsia" w:asciiTheme="minorEastAsia" w:hAnsiTheme="minorEastAsia" w:eastAsiaTheme="minorEastAsia"/>
          <w:color w:val="auto"/>
        </w:rPr>
        <w:t>必要时</w:t>
      </w:r>
      <w:r>
        <w:rPr>
          <w:rFonts w:hint="eastAsia" w:asciiTheme="minorEastAsia" w:hAnsiTheme="minorEastAsia" w:eastAsiaTheme="minorEastAsia"/>
          <w:color w:val="auto"/>
          <w:lang w:val="zh-TW"/>
        </w:rPr>
        <w:t>可要求投标人对投标文件进行澄清</w:t>
      </w:r>
      <w:r>
        <w:rPr>
          <w:rFonts w:hint="eastAsia" w:asciiTheme="minorEastAsia" w:hAnsiTheme="minorEastAsia" w:eastAsiaTheme="minorEastAsia"/>
          <w:color w:val="auto"/>
        </w:rPr>
        <w:t>并</w:t>
      </w:r>
      <w:r>
        <w:rPr>
          <w:rFonts w:hint="eastAsia" w:asciiTheme="minorEastAsia" w:hAnsiTheme="minorEastAsia" w:eastAsiaTheme="minorEastAsia"/>
          <w:color w:val="auto"/>
          <w:lang w:val="zh-TW"/>
        </w:rPr>
        <w:t>对澄清的问题做出书面答复。澄清只能对投标文件中已有内容进行澄清，评标委员会不接受投标人的主动澄清或补正。书面答复须有投标人法定代表人或委托代理人签字或盖章并作为投标内容的一部分。</w:t>
      </w:r>
    </w:p>
    <w:p>
      <w:pPr>
        <w:pStyle w:val="17"/>
        <w:numPr>
          <w:ilvl w:val="0"/>
          <w:numId w:val="11"/>
        </w:numPr>
        <w:spacing w:line="360" w:lineRule="auto"/>
        <w:ind w:firstLine="0"/>
        <w:outlineLvl w:val="1"/>
        <w:rPr>
          <w:rFonts w:cs="宋体" w:asciiTheme="minorEastAsia" w:hAnsiTheme="minorEastAsia" w:eastAsiaTheme="minorEastAsia"/>
          <w:b/>
          <w:bCs/>
          <w:color w:val="auto"/>
          <w:lang w:val="zh-TW" w:eastAsia="zh-TW"/>
        </w:rPr>
      </w:pPr>
      <w:bookmarkStart w:id="44" w:name="_Toc120575330"/>
      <w:r>
        <w:rPr>
          <w:rFonts w:hint="eastAsia" w:cs="宋体" w:asciiTheme="minorEastAsia" w:hAnsiTheme="minorEastAsia" w:eastAsiaTheme="minorEastAsia"/>
          <w:b/>
          <w:bCs/>
          <w:color w:val="auto"/>
          <w:lang w:val="zh-TW"/>
        </w:rPr>
        <w:t>列席</w:t>
      </w:r>
      <w:bookmarkEnd w:id="44"/>
    </w:p>
    <w:p>
      <w:pPr>
        <w:pStyle w:val="10"/>
        <w:spacing w:line="360" w:lineRule="auto"/>
        <w:ind w:firstLine="480"/>
        <w:rPr>
          <w:rFonts w:asciiTheme="minorEastAsia" w:hAnsiTheme="minorEastAsia" w:eastAsiaTheme="minorEastAsia"/>
          <w:color w:val="auto"/>
        </w:rPr>
      </w:pPr>
      <w:r>
        <w:rPr>
          <w:rFonts w:hint="eastAsia" w:asciiTheme="minorEastAsia" w:hAnsiTheme="minorEastAsia" w:eastAsiaTheme="minorEastAsia"/>
          <w:color w:val="auto"/>
        </w:rPr>
        <w:t>因场地有限，</w:t>
      </w:r>
      <w:r>
        <w:rPr>
          <w:rFonts w:hint="eastAsia" w:asciiTheme="minorEastAsia" w:hAnsiTheme="minorEastAsia" w:eastAsiaTheme="minorEastAsia"/>
          <w:color w:val="auto"/>
          <w:lang w:val="zh-TW"/>
        </w:rPr>
        <w:t>全体业主</w:t>
      </w:r>
      <w:r>
        <w:rPr>
          <w:rFonts w:hint="eastAsia" w:asciiTheme="minorEastAsia" w:hAnsiTheme="minorEastAsia" w:eastAsiaTheme="minorEastAsia"/>
          <w:color w:val="auto"/>
        </w:rPr>
        <w:t>可</w:t>
      </w:r>
      <w:r>
        <w:rPr>
          <w:rFonts w:hint="eastAsia" w:asciiTheme="minorEastAsia" w:hAnsiTheme="minorEastAsia" w:eastAsiaTheme="minorEastAsia"/>
          <w:color w:val="auto"/>
          <w:lang w:val="zh-TW"/>
        </w:rPr>
        <w:t>向业委会报名（</w:t>
      </w:r>
      <w:r>
        <w:rPr>
          <w:rFonts w:hint="eastAsia" w:asciiTheme="minorEastAsia" w:hAnsiTheme="minorEastAsia" w:eastAsiaTheme="minorEastAsia"/>
          <w:color w:val="auto"/>
        </w:rPr>
        <w:t>不超过</w:t>
      </w:r>
      <w:r>
        <w:rPr>
          <w:rFonts w:asciiTheme="minorEastAsia" w:hAnsiTheme="minorEastAsia" w:eastAsiaTheme="minorEastAsia"/>
          <w:color w:val="auto"/>
        </w:rPr>
        <w:t>5</w:t>
      </w:r>
      <w:r>
        <w:rPr>
          <w:rFonts w:hint="eastAsia" w:asciiTheme="minorEastAsia" w:hAnsiTheme="minorEastAsia" w:eastAsiaTheme="minorEastAsia"/>
          <w:color w:val="auto"/>
        </w:rPr>
        <w:t>人，先到先得</w:t>
      </w:r>
      <w:r>
        <w:rPr>
          <w:rFonts w:hint="eastAsia" w:asciiTheme="minorEastAsia" w:hAnsiTheme="minorEastAsia" w:eastAsiaTheme="minorEastAsia"/>
          <w:color w:val="auto"/>
          <w:lang w:val="zh-TW"/>
        </w:rPr>
        <w:t>）列席评标过程，未报名者不得旁听和</w:t>
      </w:r>
      <w:r>
        <w:rPr>
          <w:rFonts w:hint="eastAsia" w:asciiTheme="minorEastAsia" w:hAnsiTheme="minorEastAsia" w:eastAsiaTheme="minorEastAsia"/>
          <w:color w:val="auto"/>
        </w:rPr>
        <w:t>观</w:t>
      </w:r>
      <w:r>
        <w:rPr>
          <w:rFonts w:hint="eastAsia" w:asciiTheme="minorEastAsia" w:hAnsiTheme="minorEastAsia" w:eastAsiaTheme="minorEastAsia"/>
          <w:color w:val="auto"/>
          <w:lang w:val="zh-TW"/>
        </w:rPr>
        <w:t>看评标过程。</w:t>
      </w:r>
      <w:r>
        <w:rPr>
          <w:rFonts w:hint="eastAsia" w:asciiTheme="minorEastAsia" w:hAnsiTheme="minorEastAsia" w:eastAsiaTheme="minorEastAsia"/>
          <w:color w:val="auto"/>
        </w:rPr>
        <w:t>所有参与评标的人员须对评标过程及未公布的评标结果根据法规规定严格保密。</w:t>
      </w:r>
    </w:p>
    <w:p>
      <w:pPr>
        <w:pStyle w:val="17"/>
        <w:numPr>
          <w:ilvl w:val="0"/>
          <w:numId w:val="11"/>
        </w:numPr>
        <w:spacing w:line="360" w:lineRule="auto"/>
        <w:ind w:firstLine="0"/>
        <w:outlineLvl w:val="1"/>
        <w:rPr>
          <w:rFonts w:cs="宋体" w:asciiTheme="minorEastAsia" w:hAnsiTheme="minorEastAsia" w:eastAsiaTheme="minorEastAsia"/>
          <w:b/>
          <w:bCs/>
          <w:color w:val="auto"/>
          <w:lang w:val="zh-TW" w:eastAsia="zh-TW"/>
        </w:rPr>
      </w:pPr>
      <w:bookmarkStart w:id="45" w:name="_Toc120575331"/>
      <w:r>
        <w:rPr>
          <w:rFonts w:hint="eastAsia" w:cs="宋体" w:asciiTheme="minorEastAsia" w:hAnsiTheme="minorEastAsia" w:eastAsiaTheme="minorEastAsia"/>
          <w:b/>
          <w:bCs/>
          <w:color w:val="auto"/>
          <w:lang w:val="zh-TW"/>
        </w:rPr>
        <w:t>中标公示、</w:t>
      </w:r>
      <w:r>
        <w:rPr>
          <w:rFonts w:hint="eastAsia" w:cs="宋体" w:asciiTheme="minorEastAsia" w:hAnsiTheme="minorEastAsia" w:eastAsiaTheme="minorEastAsia"/>
          <w:b/>
          <w:bCs/>
          <w:color w:val="auto"/>
        </w:rPr>
        <w:t>定标</w:t>
      </w:r>
      <w:bookmarkEnd w:id="45"/>
    </w:p>
    <w:p>
      <w:pPr>
        <w:pStyle w:val="10"/>
        <w:spacing w:line="360" w:lineRule="auto"/>
        <w:ind w:firstLine="480" w:firstLineChars="200"/>
        <w:rPr>
          <w:rFonts w:asciiTheme="minorEastAsia" w:hAnsiTheme="minorEastAsia" w:eastAsiaTheme="minorEastAsia"/>
          <w:color w:val="auto"/>
          <w:lang w:val="zh-TW" w:eastAsia="zh-TW"/>
        </w:rPr>
      </w:pPr>
      <w:r>
        <w:rPr>
          <w:rFonts w:asciiTheme="minorEastAsia" w:hAnsiTheme="minorEastAsia" w:eastAsiaTheme="minorEastAsia"/>
          <w:color w:val="auto"/>
        </w:rPr>
        <w:t>1</w:t>
      </w:r>
      <w:r>
        <w:rPr>
          <w:rFonts w:hint="eastAsia" w:asciiTheme="minorEastAsia" w:hAnsiTheme="minorEastAsia" w:eastAsiaTheme="minorEastAsia"/>
          <w:color w:val="auto"/>
          <w:lang w:val="zh-TW"/>
        </w:rPr>
        <w:t>、业委会在小区公示中标</w:t>
      </w:r>
      <w:r>
        <w:rPr>
          <w:rFonts w:hint="eastAsia" w:asciiTheme="minorEastAsia" w:hAnsiTheme="minorEastAsia" w:eastAsiaTheme="minorEastAsia"/>
          <w:color w:val="auto"/>
        </w:rPr>
        <w:t>候选人名单</w:t>
      </w:r>
      <w:r>
        <w:rPr>
          <w:rFonts w:hint="eastAsia" w:asciiTheme="minorEastAsia" w:hAnsiTheme="minorEastAsia" w:eastAsiaTheme="minorEastAsia"/>
          <w:color w:val="auto"/>
          <w:lang w:val="zh-TW"/>
        </w:rPr>
        <w:t>（按得分排序）；</w:t>
      </w:r>
    </w:p>
    <w:p>
      <w:pPr>
        <w:pStyle w:val="10"/>
        <w:spacing w:line="360" w:lineRule="auto"/>
        <w:ind w:firstLine="480" w:firstLineChars="200"/>
        <w:rPr>
          <w:rFonts w:asciiTheme="minorEastAsia" w:hAnsiTheme="minorEastAsia" w:eastAsiaTheme="minorEastAsia"/>
          <w:color w:val="auto"/>
          <w:lang w:val="zh-TW" w:eastAsia="zh-TW"/>
        </w:rPr>
      </w:pPr>
      <w:r>
        <w:rPr>
          <w:rFonts w:asciiTheme="minorEastAsia" w:hAnsiTheme="minorEastAsia" w:eastAsiaTheme="minorEastAsia"/>
          <w:color w:val="auto"/>
        </w:rPr>
        <w:t>2</w:t>
      </w:r>
      <w:r>
        <w:rPr>
          <w:rFonts w:hint="eastAsia" w:asciiTheme="minorEastAsia" w:hAnsiTheme="minorEastAsia" w:eastAsiaTheme="minorEastAsia"/>
          <w:color w:val="auto"/>
        </w:rPr>
        <w:t>、综合得分前两名</w:t>
      </w:r>
      <w:r>
        <w:rPr>
          <w:rFonts w:hint="eastAsia" w:asciiTheme="minorEastAsia" w:hAnsiTheme="minorEastAsia" w:eastAsiaTheme="minorEastAsia"/>
          <w:color w:val="auto"/>
          <w:lang w:val="zh-CN"/>
        </w:rPr>
        <w:t>可申请在小区内展示物业</w:t>
      </w:r>
      <w:r>
        <w:rPr>
          <w:rFonts w:hint="eastAsia" w:asciiTheme="minorEastAsia" w:hAnsiTheme="minorEastAsia" w:eastAsiaTheme="minorEastAsia"/>
          <w:color w:val="auto"/>
        </w:rPr>
        <w:t>管理</w:t>
      </w:r>
      <w:r>
        <w:rPr>
          <w:rFonts w:hint="eastAsia" w:asciiTheme="minorEastAsia" w:hAnsiTheme="minorEastAsia" w:eastAsiaTheme="minorEastAsia"/>
          <w:color w:val="auto"/>
          <w:lang w:val="zh-CN"/>
        </w:rPr>
        <w:t>方案（</w:t>
      </w:r>
      <w:r>
        <w:rPr>
          <w:rFonts w:hint="eastAsia" w:asciiTheme="minorEastAsia" w:hAnsiTheme="minorEastAsia" w:eastAsiaTheme="minorEastAsia"/>
          <w:color w:val="auto"/>
        </w:rPr>
        <w:t>具体时间协定</w:t>
      </w:r>
      <w:r>
        <w:rPr>
          <w:rFonts w:hint="eastAsia" w:asciiTheme="minorEastAsia" w:hAnsiTheme="minorEastAsia" w:eastAsiaTheme="minorEastAsia"/>
          <w:color w:val="auto"/>
          <w:lang w:val="zh-CN"/>
        </w:rPr>
        <w:t>）；</w:t>
      </w:r>
    </w:p>
    <w:p>
      <w:pPr>
        <w:pStyle w:val="10"/>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、中标</w:t>
      </w:r>
      <w:r>
        <w:rPr>
          <w:rFonts w:hint="eastAsia" w:asciiTheme="minorEastAsia" w:hAnsiTheme="minorEastAsia" w:eastAsiaTheme="minorEastAsia"/>
          <w:color w:val="auto"/>
          <w:lang w:val="zh-TW"/>
        </w:rPr>
        <w:t>公示期为一周。</w:t>
      </w:r>
      <w:r>
        <w:rPr>
          <w:rFonts w:hint="eastAsia" w:asciiTheme="minorEastAsia" w:hAnsiTheme="minorEastAsia" w:eastAsiaTheme="minorEastAsia"/>
          <w:color w:val="auto"/>
        </w:rPr>
        <w:t>经业主大会表决通过后，发布中标公告，中标公示及公告在权威网站中国招标投标公共服务平台发布。中标通知书由招标代理机构发出。如业主大会表决未通过，本项目重新招标。</w:t>
      </w:r>
    </w:p>
    <w:p>
      <w:pPr>
        <w:pStyle w:val="10"/>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w:t>
      </w:r>
      <w:r>
        <w:rPr>
          <w:rFonts w:hint="eastAsia" w:asciiTheme="minorEastAsia" w:hAnsiTheme="minorEastAsia" w:eastAsiaTheme="minorEastAsia"/>
          <w:color w:val="auto"/>
          <w:lang w:val="zh-TW"/>
        </w:rPr>
        <w:t>最终中标候选人因不可抗力之外的原因放弃中标权的，将没收其投标保证金，没收的投标保证金不能弥补由于其放弃中标权而给招标人造成损失的差额部分，由放弃中标权的中标候选人承担。按得分排名次序，由次一名候选人替补中标。</w:t>
      </w:r>
      <w:r>
        <w:rPr>
          <w:rFonts w:hint="eastAsia" w:asciiTheme="minorEastAsia" w:hAnsiTheme="minorEastAsia" w:eastAsiaTheme="minorEastAsia"/>
          <w:color w:val="auto"/>
        </w:rPr>
        <w:t>替补中标人依然须通过业主大会表决通过方能中标生效。</w:t>
      </w:r>
    </w:p>
    <w:p>
      <w:pPr>
        <w:pStyle w:val="17"/>
        <w:numPr>
          <w:ilvl w:val="0"/>
          <w:numId w:val="11"/>
        </w:numPr>
        <w:spacing w:line="360" w:lineRule="auto"/>
        <w:ind w:firstLine="0"/>
        <w:outlineLvl w:val="1"/>
        <w:rPr>
          <w:rFonts w:cs="宋体" w:asciiTheme="minorEastAsia" w:hAnsiTheme="minorEastAsia" w:eastAsiaTheme="minorEastAsia"/>
          <w:b/>
          <w:bCs/>
          <w:color w:val="auto"/>
          <w:lang w:val="zh-TW" w:eastAsia="zh-TW"/>
        </w:rPr>
      </w:pPr>
      <w:bookmarkStart w:id="46" w:name="_Toc120575332"/>
      <w:r>
        <w:rPr>
          <w:rFonts w:hint="eastAsia" w:cs="宋体" w:asciiTheme="minorEastAsia" w:hAnsiTheme="minorEastAsia" w:eastAsiaTheme="minorEastAsia"/>
          <w:b/>
          <w:bCs/>
          <w:color w:val="auto"/>
          <w:lang w:val="zh-TW"/>
        </w:rPr>
        <w:t>投标人义务</w:t>
      </w:r>
      <w:bookmarkEnd w:id="46"/>
    </w:p>
    <w:p>
      <w:pPr>
        <w:spacing w:line="360" w:lineRule="auto"/>
        <w:ind w:firstLine="480"/>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评标期间，投标人应随时答复评标委员会的询标，解答包括有关的商务、技术问题等。询标时，投标人可对其标书中的相关内容做出解释说明或做出承诺，该承诺由投标人签字确认。</w:t>
      </w:r>
    </w:p>
    <w:p>
      <w:pPr>
        <w:pStyle w:val="2"/>
        <w:rPr>
          <w:rFonts w:hint="default"/>
          <w:color w:val="auto"/>
          <w:lang w:val="zh-TW"/>
        </w:rPr>
      </w:pPr>
      <w:r>
        <w:rPr>
          <w:rFonts w:hint="default"/>
          <w:color w:val="auto"/>
          <w:lang w:val="zh-TW"/>
        </w:rPr>
        <w:br w:type="page"/>
      </w:r>
    </w:p>
    <w:p>
      <w:pPr>
        <w:pStyle w:val="3"/>
        <w:numPr>
          <w:ilvl w:val="0"/>
          <w:numId w:val="12"/>
        </w:numPr>
        <w:spacing w:line="500" w:lineRule="exact"/>
        <w:rPr>
          <w:rFonts w:cs="宋体" w:asciiTheme="minorEastAsia" w:hAnsiTheme="minorEastAsia" w:eastAsiaTheme="minorEastAsia"/>
          <w:color w:val="auto"/>
          <w:sz w:val="30"/>
          <w:szCs w:val="30"/>
          <w:lang w:val="zh-TW"/>
        </w:rPr>
      </w:pPr>
      <w:bookmarkStart w:id="47" w:name="_Toc120575333"/>
      <w:r>
        <w:rPr>
          <w:rFonts w:hint="eastAsia" w:cs="宋体" w:asciiTheme="minorEastAsia" w:hAnsiTheme="minorEastAsia" w:eastAsiaTheme="minorEastAsia"/>
          <w:color w:val="auto"/>
          <w:sz w:val="30"/>
          <w:szCs w:val="30"/>
          <w:lang w:val="zh-TW"/>
        </w:rPr>
        <w:t>投标文件格式</w:t>
      </w:r>
      <w:bookmarkEnd w:id="47"/>
    </w:p>
    <w:p>
      <w:pPr>
        <w:pStyle w:val="27"/>
        <w:spacing w:line="360" w:lineRule="auto"/>
        <w:ind w:firstLine="480"/>
        <w:rPr>
          <w:rFonts w:cs="宋体" w:asciiTheme="minorEastAsia" w:hAnsiTheme="minorEastAsia" w:eastAsiaTheme="minorEastAsia"/>
          <w:b/>
          <w:color w:val="auto"/>
          <w:u w:val="single"/>
        </w:rPr>
      </w:pPr>
      <w:r>
        <w:rPr>
          <w:rFonts w:hint="eastAsia" w:cs="宋体" w:asciiTheme="minorEastAsia" w:hAnsiTheme="minorEastAsia" w:eastAsiaTheme="minorEastAsia"/>
          <w:color w:val="auto"/>
        </w:rPr>
        <w:t>投标方需按照以下要求的结构、格式和模板准备投标文件。</w:t>
      </w:r>
      <w:r>
        <w:rPr>
          <w:rFonts w:hint="eastAsia" w:cs="宋体" w:asciiTheme="minorEastAsia" w:hAnsiTheme="minorEastAsia" w:eastAsiaTheme="minorEastAsia"/>
          <w:b/>
          <w:color w:val="auto"/>
          <w:u w:val="single"/>
        </w:rPr>
        <w:t>投标文件未提供评审索引表或索引错漏严重，将作为一项负偏离。</w:t>
      </w:r>
    </w:p>
    <w:p>
      <w:pPr>
        <w:pStyle w:val="4"/>
        <w:rPr>
          <w:color w:val="auto"/>
        </w:rPr>
      </w:pPr>
      <w:bookmarkStart w:id="48" w:name="_Toc120575334"/>
      <w:r>
        <w:rPr>
          <w:rFonts w:hint="eastAsia"/>
          <w:color w:val="auto"/>
        </w:rPr>
        <w:t>投标文件目录</w:t>
      </w:r>
      <w:bookmarkEnd w:id="48"/>
    </w:p>
    <w:p>
      <w:pPr>
        <w:pStyle w:val="27"/>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给出投标文件的章节目录</w:t>
      </w:r>
    </w:p>
    <w:p>
      <w:pPr>
        <w:pStyle w:val="4"/>
        <w:rPr>
          <w:color w:val="auto"/>
        </w:rPr>
      </w:pPr>
      <w:bookmarkStart w:id="49" w:name="_Toc120575335"/>
      <w:r>
        <w:rPr>
          <w:rFonts w:hint="eastAsia"/>
          <w:color w:val="auto"/>
        </w:rPr>
        <w:t>第一部分</w:t>
      </w:r>
      <w:r>
        <w:rPr>
          <w:color w:val="auto"/>
        </w:rPr>
        <w:t xml:space="preserve"> </w:t>
      </w:r>
      <w:r>
        <w:rPr>
          <w:rFonts w:hint="eastAsia"/>
          <w:color w:val="auto"/>
        </w:rPr>
        <w:t>资格审查文件</w:t>
      </w:r>
      <w:bookmarkEnd w:id="49"/>
    </w:p>
    <w:p>
      <w:pPr>
        <w:jc w:val="center"/>
        <w:rPr>
          <w:rFonts w:hint="default" w:asciiTheme="minorEastAsia" w:hAnsiTheme="minorEastAsia" w:eastAsiaTheme="minorEastAsia"/>
          <w:color w:val="auto"/>
          <w:sz w:val="44"/>
        </w:rPr>
      </w:pPr>
      <w:r>
        <w:rPr>
          <w:rFonts w:cs="微软雅黑" w:asciiTheme="minorEastAsia" w:hAnsiTheme="minorEastAsia" w:eastAsiaTheme="minorEastAsia"/>
          <w:color w:val="auto"/>
          <w:sz w:val="44"/>
        </w:rPr>
        <w:t>评审索引表</w:t>
      </w:r>
    </w:p>
    <w:tbl>
      <w:tblPr>
        <w:tblStyle w:val="20"/>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8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序号</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评审项目</w:t>
            </w:r>
          </w:p>
        </w:tc>
        <w:tc>
          <w:tcPr>
            <w:tcW w:w="1321"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营业执照或能体现经营范围的营业执照或组织机构登记证</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2</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注册资本在300万元或以上</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3</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分支机构投标须总公司授权（如有，须提供授权）</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4</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法定代表人身份证明</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5</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法定代表人授权书</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6</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投标函</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7</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中华人民共和国物业服务企业二级资质或以上证书</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8</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投标有效期为150天</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9</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购买标书的缴费证明</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10</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投标保证金缴纳证明</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11</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业绩证明（体现广东省在管总建筑面积50万平方米以上，广州市有管理单个项目住宅建筑面积10万平方米以上的经验）</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12</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酬金制经验证明（体现广东省内酬金制管理小区1年或以上经验）；</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13</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同等条件下优先聘用小区原物业管理公司基层部分员工的承诺函</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14</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同意如果未能按照招标文件要求或投标承诺完成服务，同意接受包括但不限于扣减履约保证金在内的补偿要求。具体考核管理办法在中标后、合同签订前由双方商议确定的承诺函。</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15</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提供项目经理身份证复印件、与投标方签订的有效期内劳动合同复印件、2022年1月至12月期间任意连续三个月的社保缴纳记录复印件。如社保为第三方代缴，需要同时提供代缴协议招标代理服务费缴纳承诺函</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16</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股东和控股情况说明</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17</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未被市场监督管理部门列入“严重违法失信企业名单”情况说明</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18</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非联合体参与投标，不挂靠、转包、分包的承诺</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19</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投标报价文件按要求密封</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20</w:t>
            </w:r>
          </w:p>
        </w:tc>
        <w:tc>
          <w:tcPr>
            <w:tcW w:w="6863" w:type="dxa"/>
            <w:vAlign w:val="center"/>
          </w:tcPr>
          <w:p>
            <w:pPr>
              <w:widowControl/>
              <w:jc w:val="left"/>
              <w:rPr>
                <w:rFonts w:hint="default" w:cs="等线" w:asciiTheme="minorEastAsia" w:hAnsiTheme="minorEastAsia" w:eastAsiaTheme="minorEastAsia"/>
                <w:color w:val="auto"/>
                <w:kern w:val="0"/>
                <w:sz w:val="24"/>
                <w:szCs w:val="24"/>
                <w:lang w:val="zh-TW"/>
              </w:rPr>
            </w:pPr>
            <w:r>
              <w:rPr>
                <w:rFonts w:cs="等线" w:asciiTheme="minorEastAsia" w:hAnsiTheme="minorEastAsia" w:eastAsiaTheme="minorEastAsia"/>
                <w:color w:val="auto"/>
                <w:kern w:val="0"/>
                <w:sz w:val="24"/>
                <w:szCs w:val="24"/>
                <w:lang w:val="zh-TW"/>
              </w:rPr>
              <w:t>满足招标文件实质性条款（★号项否决投标的关键条款）。</w:t>
            </w:r>
          </w:p>
        </w:tc>
        <w:tc>
          <w:tcPr>
            <w:tcW w:w="1321" w:type="dxa"/>
          </w:tcPr>
          <w:p>
            <w:pPr>
              <w:widowControl/>
              <w:jc w:val="left"/>
              <w:rPr>
                <w:rFonts w:hint="default" w:cs="等线" w:asciiTheme="minorEastAsia" w:hAnsiTheme="minorEastAsia" w:eastAsiaTheme="minorEastAsia"/>
                <w:color w:val="auto"/>
                <w:kern w:val="0"/>
                <w:sz w:val="24"/>
                <w:szCs w:val="24"/>
                <w:lang w:val="zh-TW"/>
              </w:rPr>
            </w:pPr>
          </w:p>
        </w:tc>
      </w:tr>
    </w:tbl>
    <w:p>
      <w:pPr>
        <w:jc w:val="center"/>
        <w:rPr>
          <w:rFonts w:hint="default" w:cs="微软雅黑" w:asciiTheme="minorEastAsia" w:hAnsiTheme="minorEastAsia" w:eastAsiaTheme="minorEastAsia"/>
          <w:color w:val="auto"/>
          <w:sz w:val="44"/>
        </w:rPr>
      </w:pPr>
    </w:p>
    <w:p>
      <w:pPr>
        <w:jc w:val="center"/>
        <w:rPr>
          <w:rFonts w:hint="default" w:cs="微软雅黑" w:asciiTheme="minorEastAsia" w:hAnsiTheme="minorEastAsia" w:eastAsiaTheme="minorEastAsia"/>
          <w:color w:val="auto"/>
          <w:sz w:val="44"/>
        </w:rPr>
      </w:pPr>
      <w:r>
        <w:rPr>
          <w:rFonts w:cs="微软雅黑" w:asciiTheme="minorEastAsia" w:hAnsiTheme="minorEastAsia" w:eastAsiaTheme="minorEastAsia"/>
          <w:color w:val="auto"/>
          <w:sz w:val="44"/>
        </w:rPr>
        <w:t>应答详细内容</w:t>
      </w:r>
    </w:p>
    <w:p>
      <w:pPr>
        <w:pStyle w:val="27"/>
        <w:spacing w:line="360"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提供资格审查要求的各类材料，材料格式可参考本章附件内容。</w:t>
      </w:r>
    </w:p>
    <w:p>
      <w:pPr>
        <w:pStyle w:val="4"/>
        <w:rPr>
          <w:color w:val="auto"/>
        </w:rPr>
      </w:pPr>
      <w:bookmarkStart w:id="50" w:name="_Toc120575336"/>
      <w:r>
        <w:rPr>
          <w:rFonts w:hint="eastAsia"/>
          <w:color w:val="auto"/>
        </w:rPr>
        <w:t>第二部分</w:t>
      </w:r>
      <w:r>
        <w:rPr>
          <w:color w:val="auto"/>
        </w:rPr>
        <w:t xml:space="preserve"> </w:t>
      </w:r>
      <w:r>
        <w:rPr>
          <w:rFonts w:hint="eastAsia"/>
          <w:color w:val="auto"/>
        </w:rPr>
        <w:t>详细评审资料</w:t>
      </w:r>
      <w:bookmarkEnd w:id="50"/>
    </w:p>
    <w:p>
      <w:pPr>
        <w:jc w:val="center"/>
        <w:rPr>
          <w:rFonts w:hint="default" w:asciiTheme="minorEastAsia" w:hAnsiTheme="minorEastAsia" w:eastAsiaTheme="minorEastAsia"/>
          <w:color w:val="auto"/>
        </w:rPr>
      </w:pPr>
      <w:r>
        <w:rPr>
          <w:rFonts w:cs="微软雅黑" w:asciiTheme="minorEastAsia" w:hAnsiTheme="minorEastAsia" w:eastAsiaTheme="minorEastAsia"/>
          <w:color w:val="auto"/>
          <w:sz w:val="44"/>
        </w:rPr>
        <w:t>评审索引表</w:t>
      </w:r>
    </w:p>
    <w:p>
      <w:pPr>
        <w:pStyle w:val="27"/>
        <w:spacing w:line="360" w:lineRule="auto"/>
        <w:ind w:firstLine="480"/>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管理和团队</w:t>
      </w:r>
    </w:p>
    <w:tbl>
      <w:tblPr>
        <w:tblStyle w:val="20"/>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586"/>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cs="等线" w:asciiTheme="minorEastAsia" w:hAnsiTheme="minorEastAsia" w:eastAsiaTheme="minorEastAsia"/>
                <w:color w:val="auto"/>
                <w:kern w:val="0"/>
                <w:sz w:val="24"/>
                <w:szCs w:val="24"/>
              </w:rPr>
            </w:pPr>
            <w:r>
              <w:rPr>
                <w:rFonts w:cs="等线" w:asciiTheme="minorEastAsia" w:hAnsiTheme="minorEastAsia" w:eastAsiaTheme="minorEastAsia"/>
                <w:color w:val="auto"/>
                <w:kern w:val="0"/>
                <w:sz w:val="24"/>
                <w:szCs w:val="24"/>
              </w:rPr>
              <w:t>序号</w:t>
            </w:r>
          </w:p>
        </w:tc>
        <w:tc>
          <w:tcPr>
            <w:tcW w:w="5586" w:type="dxa"/>
            <w:vAlign w:val="center"/>
          </w:tcPr>
          <w:p>
            <w:pPr>
              <w:widowControl/>
              <w:jc w:val="center"/>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评审项目</w:t>
            </w:r>
          </w:p>
        </w:tc>
        <w:tc>
          <w:tcPr>
            <w:tcW w:w="2589" w:type="dxa"/>
            <w:vAlign w:val="center"/>
          </w:tcPr>
          <w:p>
            <w:pPr>
              <w:pStyle w:val="2"/>
              <w:ind w:firstLine="0"/>
              <w:jc w:val="center"/>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1</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kern w:val="0"/>
                <w:sz w:val="24"/>
                <w:szCs w:val="24"/>
              </w:rPr>
              <w:t>项目效益分析</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2</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对小区预垫整改建设资金</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3</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等线" w:asciiTheme="minorEastAsia" w:hAnsiTheme="minorEastAsia" w:eastAsiaTheme="minorEastAsia"/>
                <w:color w:val="auto"/>
                <w:kern w:val="0"/>
                <w:sz w:val="24"/>
                <w:szCs w:val="24"/>
              </w:rPr>
              <w:t>酬金制管理经验案例</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4</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企业资质</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5</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等线" w:asciiTheme="minorEastAsia" w:hAnsiTheme="minorEastAsia" w:eastAsiaTheme="minorEastAsia"/>
                <w:color w:val="auto"/>
                <w:kern w:val="0"/>
                <w:sz w:val="24"/>
                <w:szCs w:val="24"/>
                <w:lang w:val="zh-TW"/>
              </w:rPr>
              <w:t>小区文化和宣传建设</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6</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项目经理素质</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7</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派驻管理人员素质</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8</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等线" w:asciiTheme="minorEastAsia" w:hAnsiTheme="minorEastAsia" w:eastAsiaTheme="minorEastAsia"/>
                <w:color w:val="auto"/>
                <w:kern w:val="0"/>
                <w:sz w:val="24"/>
                <w:szCs w:val="24"/>
                <w:lang w:val="zh-TW"/>
              </w:rPr>
              <w:t>交接方案</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9</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等线" w:asciiTheme="minorEastAsia" w:hAnsiTheme="minorEastAsia" w:eastAsiaTheme="minorEastAsia"/>
                <w:color w:val="auto"/>
                <w:kern w:val="0"/>
                <w:sz w:val="24"/>
                <w:szCs w:val="24"/>
              </w:rPr>
              <w:t>交接经验</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10</w:t>
            </w:r>
          </w:p>
        </w:tc>
        <w:tc>
          <w:tcPr>
            <w:tcW w:w="5586" w:type="dxa"/>
            <w:vAlign w:val="center"/>
          </w:tcPr>
          <w:p>
            <w:pPr>
              <w:widowControl/>
              <w:jc w:val="left"/>
              <w:rPr>
                <w:rFonts w:hint="default" w:cs="宋体" w:asciiTheme="minorEastAsia" w:hAnsiTheme="minorEastAsia" w:eastAsiaTheme="minorEastAsia"/>
                <w:color w:val="auto"/>
                <w:sz w:val="24"/>
                <w:szCs w:val="24"/>
                <w:lang w:val="zh-TW" w:eastAsia="zh-TW"/>
              </w:rPr>
            </w:pPr>
            <w:r>
              <w:rPr>
                <w:rFonts w:cs="等线" w:asciiTheme="minorEastAsia" w:hAnsiTheme="minorEastAsia" w:eastAsiaTheme="minorEastAsia"/>
                <w:color w:val="auto"/>
                <w:kern w:val="0"/>
                <w:sz w:val="24"/>
                <w:szCs w:val="24"/>
                <w:lang w:val="zh-TW"/>
              </w:rPr>
              <w:t>沟通管理方案</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11</w:t>
            </w:r>
          </w:p>
        </w:tc>
        <w:tc>
          <w:tcPr>
            <w:tcW w:w="5586" w:type="dxa"/>
            <w:vAlign w:val="center"/>
          </w:tcPr>
          <w:p>
            <w:pPr>
              <w:widowControl/>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rPr>
              <w:t>项目绩效考核管理制度</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12</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额外承诺</w:t>
            </w:r>
          </w:p>
        </w:tc>
        <w:tc>
          <w:tcPr>
            <w:tcW w:w="2589"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2" w:type="dxa"/>
            <w:vAlign w:val="center"/>
          </w:tcPr>
          <w:p>
            <w:pPr>
              <w:widowControl/>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w:t>
            </w:r>
          </w:p>
        </w:tc>
        <w:tc>
          <w:tcPr>
            <w:tcW w:w="5586"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其他材料可按实际情况补充</w:t>
            </w:r>
          </w:p>
        </w:tc>
        <w:tc>
          <w:tcPr>
            <w:tcW w:w="2589" w:type="dxa"/>
          </w:tcPr>
          <w:p>
            <w:pPr>
              <w:pStyle w:val="2"/>
              <w:rPr>
                <w:rFonts w:hint="default" w:asciiTheme="minorEastAsia" w:hAnsiTheme="minorEastAsia" w:eastAsiaTheme="minorEastAsia"/>
                <w:color w:val="auto"/>
                <w:sz w:val="24"/>
                <w:szCs w:val="24"/>
              </w:rPr>
            </w:pPr>
          </w:p>
        </w:tc>
      </w:tr>
    </w:tbl>
    <w:p>
      <w:pPr>
        <w:pStyle w:val="2"/>
        <w:rPr>
          <w:rFonts w:hint="default" w:asciiTheme="minorEastAsia" w:hAnsiTheme="minorEastAsia" w:eastAsiaTheme="minorEastAsia"/>
          <w:color w:val="auto"/>
          <w:sz w:val="24"/>
          <w:szCs w:val="24"/>
        </w:rPr>
      </w:pPr>
    </w:p>
    <w:p>
      <w:pPr>
        <w:pStyle w:val="27"/>
        <w:spacing w:line="360" w:lineRule="auto"/>
        <w:ind w:firstLine="480"/>
        <w:rPr>
          <w:rFonts w:cs="宋体"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服务方案</w:t>
      </w:r>
    </w:p>
    <w:tbl>
      <w:tblPr>
        <w:tblStyle w:val="20"/>
        <w:tblW w:w="0" w:type="auto"/>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571"/>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cs="等线" w:asciiTheme="minorEastAsia" w:hAnsiTheme="minorEastAsia" w:eastAsiaTheme="minorEastAsia"/>
                <w:color w:val="auto"/>
                <w:kern w:val="0"/>
                <w:sz w:val="24"/>
                <w:szCs w:val="24"/>
              </w:rPr>
              <w:t>序号</w:t>
            </w:r>
          </w:p>
        </w:tc>
        <w:tc>
          <w:tcPr>
            <w:tcW w:w="5571" w:type="dxa"/>
            <w:vAlign w:val="center"/>
          </w:tcPr>
          <w:p>
            <w:pPr>
              <w:widowControl/>
              <w:jc w:val="center"/>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评审项目</w:t>
            </w:r>
          </w:p>
        </w:tc>
        <w:tc>
          <w:tcPr>
            <w:tcW w:w="2621" w:type="dxa"/>
          </w:tcPr>
          <w:p>
            <w:pPr>
              <w:pStyle w:val="2"/>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1</w:t>
            </w:r>
          </w:p>
        </w:tc>
        <w:tc>
          <w:tcPr>
            <w:tcW w:w="5571"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停车场整改</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2</w:t>
            </w:r>
          </w:p>
        </w:tc>
        <w:tc>
          <w:tcPr>
            <w:tcW w:w="5571"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电梯运行维护</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3</w:t>
            </w:r>
          </w:p>
        </w:tc>
        <w:tc>
          <w:tcPr>
            <w:tcW w:w="5571"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给排水系统</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4</w:t>
            </w:r>
          </w:p>
        </w:tc>
        <w:tc>
          <w:tcPr>
            <w:tcW w:w="5571" w:type="dxa"/>
            <w:vAlign w:val="center"/>
          </w:tcPr>
          <w:p>
            <w:pPr>
              <w:widowControl/>
              <w:jc w:val="left"/>
              <w:rPr>
                <w:rFonts w:hint="default" w:cs="等线" w:asciiTheme="minorEastAsia" w:hAnsiTheme="minorEastAsia" w:eastAsiaTheme="minorEastAsia"/>
                <w:color w:val="auto"/>
                <w:kern w:val="0"/>
                <w:sz w:val="24"/>
                <w:szCs w:val="24"/>
                <w:lang w:eastAsia="zh-TW"/>
              </w:rPr>
            </w:pPr>
            <w:r>
              <w:rPr>
                <w:rFonts w:cs="宋体" w:asciiTheme="minorEastAsia" w:hAnsiTheme="minorEastAsia" w:eastAsiaTheme="minorEastAsia"/>
                <w:color w:val="auto"/>
                <w:sz w:val="24"/>
                <w:szCs w:val="24"/>
              </w:rPr>
              <w:t>景观修复和养护方案</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5</w:t>
            </w:r>
          </w:p>
        </w:tc>
        <w:tc>
          <w:tcPr>
            <w:tcW w:w="5571" w:type="dxa"/>
            <w:vAlign w:val="center"/>
          </w:tcPr>
          <w:p>
            <w:pPr>
              <w:widowControl/>
              <w:jc w:val="left"/>
              <w:rPr>
                <w:rFonts w:hint="default" w:cs="等线" w:asciiTheme="minorEastAsia" w:hAnsiTheme="minorEastAsia" w:eastAsiaTheme="minorEastAsia"/>
                <w:color w:val="auto"/>
                <w:kern w:val="0"/>
                <w:sz w:val="24"/>
                <w:szCs w:val="24"/>
                <w:lang w:eastAsia="zh-TW"/>
              </w:rPr>
            </w:pPr>
            <w:r>
              <w:rPr>
                <w:rFonts w:cs="宋体" w:asciiTheme="minorEastAsia" w:hAnsiTheme="minorEastAsia" w:eastAsiaTheme="minorEastAsia"/>
                <w:color w:val="auto"/>
                <w:sz w:val="24"/>
                <w:szCs w:val="24"/>
              </w:rPr>
              <w:t>保洁和垃圾处理管理</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6</w:t>
            </w:r>
          </w:p>
        </w:tc>
        <w:tc>
          <w:tcPr>
            <w:tcW w:w="5571" w:type="dxa"/>
            <w:vAlign w:val="center"/>
          </w:tcPr>
          <w:p>
            <w:pPr>
              <w:widowControl/>
              <w:jc w:val="left"/>
              <w:rPr>
                <w:rFonts w:hint="default" w:cs="等线" w:asciiTheme="minorEastAsia" w:hAnsiTheme="minorEastAsia" w:eastAsiaTheme="minorEastAsia"/>
                <w:color w:val="auto"/>
                <w:kern w:val="0"/>
                <w:sz w:val="24"/>
                <w:szCs w:val="24"/>
                <w:lang w:eastAsia="zh-TW"/>
              </w:rPr>
            </w:pPr>
            <w:r>
              <w:rPr>
                <w:rFonts w:cs="宋体" w:asciiTheme="minorEastAsia" w:hAnsiTheme="minorEastAsia" w:eastAsiaTheme="minorEastAsia"/>
                <w:color w:val="auto"/>
                <w:sz w:val="24"/>
                <w:szCs w:val="24"/>
              </w:rPr>
              <w:t>会所、泳池、三楼架空层整改</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7</w:t>
            </w:r>
          </w:p>
        </w:tc>
        <w:tc>
          <w:tcPr>
            <w:tcW w:w="5571" w:type="dxa"/>
            <w:vAlign w:val="center"/>
          </w:tcPr>
          <w:p>
            <w:pPr>
              <w:widowControl/>
              <w:jc w:val="left"/>
              <w:rPr>
                <w:rFonts w:hint="default" w:cs="等线"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sz w:val="24"/>
                <w:szCs w:val="24"/>
              </w:rPr>
              <w:t>装修工程管理和中介看房管理</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asciiTheme="minorEastAsia" w:hAnsiTheme="minorEastAsia" w:eastAsiaTheme="minorEastAsia"/>
                <w:color w:val="auto"/>
                <w:sz w:val="24"/>
                <w:szCs w:val="24"/>
              </w:rPr>
            </w:pPr>
            <w:r>
              <w:rPr>
                <w:rFonts w:hint="default" w:cs="等线" w:asciiTheme="minorEastAsia" w:hAnsiTheme="minorEastAsia" w:eastAsiaTheme="minorEastAsia"/>
                <w:color w:val="auto"/>
                <w:kern w:val="0"/>
                <w:sz w:val="24"/>
                <w:szCs w:val="24"/>
              </w:rPr>
              <w:t>8</w:t>
            </w:r>
          </w:p>
        </w:tc>
        <w:tc>
          <w:tcPr>
            <w:tcW w:w="5571" w:type="dxa"/>
            <w:vAlign w:val="center"/>
          </w:tcPr>
          <w:p>
            <w:pPr>
              <w:widowControl/>
              <w:jc w:val="left"/>
              <w:rPr>
                <w:rFonts w:hint="default" w:cs="等线"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sz w:val="24"/>
                <w:szCs w:val="24"/>
              </w:rPr>
              <w:t>建筑和设施维护</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9</w:t>
            </w:r>
          </w:p>
        </w:tc>
        <w:tc>
          <w:tcPr>
            <w:tcW w:w="5571" w:type="dxa"/>
            <w:vAlign w:val="center"/>
          </w:tcPr>
          <w:p>
            <w:pPr>
              <w:widowControl/>
              <w:jc w:val="left"/>
              <w:rPr>
                <w:rFonts w:hint="default" w:cs="等线" w:asciiTheme="minorEastAsia" w:hAnsiTheme="minorEastAsia" w:eastAsiaTheme="minorEastAsia"/>
                <w:color w:val="auto"/>
                <w:kern w:val="0"/>
                <w:sz w:val="24"/>
                <w:szCs w:val="24"/>
                <w:lang w:eastAsia="zh-TW"/>
              </w:rPr>
            </w:pPr>
            <w:r>
              <w:rPr>
                <w:rFonts w:cs="宋体" w:asciiTheme="minorEastAsia" w:hAnsiTheme="minorEastAsia" w:eastAsiaTheme="minorEastAsia"/>
                <w:color w:val="auto"/>
                <w:sz w:val="24"/>
                <w:szCs w:val="24"/>
              </w:rPr>
              <w:t>防雷、防火、防水、防漏及灾害风险及防范管理</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10</w:t>
            </w:r>
          </w:p>
        </w:tc>
        <w:tc>
          <w:tcPr>
            <w:tcW w:w="5571" w:type="dxa"/>
            <w:vAlign w:val="center"/>
          </w:tcPr>
          <w:p>
            <w:pPr>
              <w:widowControl/>
              <w:jc w:val="left"/>
              <w:rPr>
                <w:rFonts w:hint="default" w:cs="等线"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sz w:val="24"/>
                <w:szCs w:val="24"/>
              </w:rPr>
              <w:t>对住改商的管理和整改</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11</w:t>
            </w:r>
          </w:p>
        </w:tc>
        <w:tc>
          <w:tcPr>
            <w:tcW w:w="5571" w:type="dxa"/>
            <w:vAlign w:val="center"/>
          </w:tcPr>
          <w:p>
            <w:pPr>
              <w:widowControl/>
              <w:jc w:val="left"/>
              <w:rPr>
                <w:rFonts w:hint="default" w:cs="等线"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sz w:val="24"/>
                <w:szCs w:val="24"/>
              </w:rPr>
              <w:t>保安和巡更管理</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12</w:t>
            </w:r>
          </w:p>
        </w:tc>
        <w:tc>
          <w:tcPr>
            <w:tcW w:w="5571" w:type="dxa"/>
            <w:vAlign w:val="center"/>
          </w:tcPr>
          <w:p>
            <w:pPr>
              <w:widowControl/>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rPr>
              <w:t>公共收益管理方案</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13</w:t>
            </w:r>
          </w:p>
        </w:tc>
        <w:tc>
          <w:tcPr>
            <w:tcW w:w="5571" w:type="dxa"/>
            <w:vAlign w:val="center"/>
          </w:tcPr>
          <w:p>
            <w:pPr>
              <w:widowControl/>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rPr>
              <w:t>公共秩序和公共利益保障方案</w:t>
            </w:r>
          </w:p>
        </w:tc>
        <w:tc>
          <w:tcPr>
            <w:tcW w:w="2621" w:type="dxa"/>
          </w:tcPr>
          <w:p>
            <w:pPr>
              <w:pStyle w:val="2"/>
              <w:rPr>
                <w:rFonts w:hint="default"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widowControl/>
              <w:jc w:val="center"/>
              <w:rPr>
                <w:rFonts w:hint="default" w:cs="等线" w:asciiTheme="minorEastAsia" w:hAnsiTheme="minorEastAsia" w:eastAsiaTheme="minorEastAsia"/>
                <w:color w:val="auto"/>
                <w:kern w:val="0"/>
                <w:sz w:val="24"/>
                <w:szCs w:val="24"/>
              </w:rPr>
            </w:pPr>
            <w:r>
              <w:rPr>
                <w:rFonts w:hint="default" w:cs="等线" w:asciiTheme="minorEastAsia" w:hAnsiTheme="minorEastAsia" w:eastAsiaTheme="minorEastAsia"/>
                <w:color w:val="auto"/>
                <w:kern w:val="0"/>
                <w:sz w:val="24"/>
                <w:szCs w:val="24"/>
              </w:rPr>
              <w:t>……</w:t>
            </w:r>
          </w:p>
        </w:tc>
        <w:tc>
          <w:tcPr>
            <w:tcW w:w="5571" w:type="dxa"/>
            <w:vAlign w:val="center"/>
          </w:tcPr>
          <w:p>
            <w:pPr>
              <w:widowControl/>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其他材料可按实际情况补充</w:t>
            </w:r>
          </w:p>
        </w:tc>
        <w:tc>
          <w:tcPr>
            <w:tcW w:w="2621" w:type="dxa"/>
          </w:tcPr>
          <w:p>
            <w:pPr>
              <w:pStyle w:val="2"/>
              <w:rPr>
                <w:rFonts w:hint="default" w:asciiTheme="minorEastAsia" w:hAnsiTheme="minorEastAsia" w:eastAsiaTheme="minorEastAsia"/>
                <w:color w:val="auto"/>
                <w:sz w:val="24"/>
                <w:szCs w:val="24"/>
              </w:rPr>
            </w:pPr>
          </w:p>
        </w:tc>
      </w:tr>
    </w:tbl>
    <w:p>
      <w:pPr>
        <w:jc w:val="center"/>
        <w:rPr>
          <w:rFonts w:hint="default" w:cs="微软雅黑" w:asciiTheme="minorEastAsia" w:hAnsiTheme="minorEastAsia" w:eastAsiaTheme="minorEastAsia"/>
          <w:color w:val="auto"/>
          <w:sz w:val="44"/>
        </w:rPr>
      </w:pPr>
      <w:r>
        <w:rPr>
          <w:rFonts w:cs="微软雅黑" w:asciiTheme="minorEastAsia" w:hAnsiTheme="minorEastAsia" w:eastAsiaTheme="minorEastAsia"/>
          <w:color w:val="auto"/>
          <w:sz w:val="44"/>
        </w:rPr>
        <w:t>应答详细内容</w:t>
      </w:r>
    </w:p>
    <w:p>
      <w:pPr>
        <w:pStyle w:val="10"/>
        <w:spacing w:line="500" w:lineRule="exact"/>
        <w:ind w:firstLine="420"/>
        <w:rPr>
          <w:rFonts w:asciiTheme="minorEastAsia" w:hAnsiTheme="minorEastAsia" w:eastAsiaTheme="minorEastAsia"/>
          <w:bCs/>
          <w:color w:val="auto"/>
          <w:lang w:val="zh-TW"/>
        </w:rPr>
      </w:pPr>
      <w:r>
        <w:rPr>
          <w:rFonts w:hint="eastAsia" w:asciiTheme="minorEastAsia" w:hAnsiTheme="minorEastAsia" w:eastAsiaTheme="minorEastAsia"/>
          <w:bCs/>
          <w:color w:val="auto"/>
          <w:lang w:val="zh-TW"/>
        </w:rPr>
        <w:t>提供详细评审要求的各种方案和证明材料，材料格式可参考本章附件内容。</w:t>
      </w:r>
    </w:p>
    <w:p>
      <w:pPr>
        <w:pStyle w:val="10"/>
        <w:spacing w:line="500" w:lineRule="exact"/>
        <w:ind w:firstLine="420"/>
        <w:rPr>
          <w:rFonts w:asciiTheme="minorEastAsia" w:hAnsiTheme="minorEastAsia" w:eastAsiaTheme="minorEastAsia"/>
          <w:b/>
          <w:bCs/>
          <w:color w:val="auto"/>
          <w:u w:val="single"/>
          <w:lang w:val="zh-TW"/>
        </w:rPr>
      </w:pPr>
      <w:r>
        <w:rPr>
          <w:rFonts w:hint="eastAsia" w:asciiTheme="minorEastAsia" w:hAnsiTheme="minorEastAsia" w:eastAsiaTheme="minorEastAsia"/>
          <w:b/>
          <w:bCs/>
          <w:color w:val="auto"/>
          <w:u w:val="single"/>
          <w:lang w:val="zh-TW"/>
        </w:rPr>
        <w:t>方案类评分项的应答，必须按照附件九《方案应答表》格式进行应答。</w:t>
      </w:r>
    </w:p>
    <w:p>
      <w:pPr>
        <w:pStyle w:val="4"/>
        <w:rPr>
          <w:color w:val="auto"/>
        </w:rPr>
      </w:pPr>
      <w:bookmarkStart w:id="51" w:name="_Toc120575337"/>
      <w:r>
        <w:rPr>
          <w:rFonts w:hint="eastAsia"/>
          <w:color w:val="auto"/>
        </w:rPr>
        <w:t>第三部分</w:t>
      </w:r>
      <w:r>
        <w:rPr>
          <w:color w:val="auto"/>
        </w:rPr>
        <w:t xml:space="preserve"> </w:t>
      </w:r>
      <w:r>
        <w:rPr>
          <w:rFonts w:hint="eastAsia"/>
          <w:color w:val="auto"/>
        </w:rPr>
        <w:t>偏离情况说明</w:t>
      </w:r>
      <w:bookmarkEnd w:id="51"/>
    </w:p>
    <w:p>
      <w:pPr>
        <w:pStyle w:val="10"/>
        <w:spacing w:line="500" w:lineRule="exact"/>
        <w:ind w:firstLine="420"/>
        <w:rPr>
          <w:rFonts w:asciiTheme="minorEastAsia" w:hAnsiTheme="minorEastAsia" w:eastAsiaTheme="minorEastAsia"/>
          <w:bCs/>
          <w:color w:val="auto"/>
          <w:lang w:val="zh-TW"/>
        </w:rPr>
      </w:pPr>
      <w:r>
        <w:rPr>
          <w:rFonts w:hint="eastAsia" w:asciiTheme="minorEastAsia" w:hAnsiTheme="minorEastAsia" w:eastAsiaTheme="minorEastAsia"/>
          <w:bCs/>
          <w:color w:val="auto"/>
          <w:lang w:val="zh-TW"/>
        </w:rPr>
        <w:t>对于招标文件的服务要求和商务要求，如果不满足或部分满足，需要填写偏离表。如不填写，则视为承诺完全招标文件的服务要求和商务要求。偏离表格式见附件四。</w:t>
      </w:r>
    </w:p>
    <w:p>
      <w:pPr>
        <w:pStyle w:val="4"/>
        <w:rPr>
          <w:color w:val="auto"/>
        </w:rPr>
      </w:pPr>
      <w:bookmarkStart w:id="52" w:name="_Toc120575338"/>
      <w:r>
        <w:rPr>
          <w:rFonts w:hint="eastAsia"/>
          <w:color w:val="auto"/>
        </w:rPr>
        <w:t>第四部分</w:t>
      </w:r>
      <w:r>
        <w:rPr>
          <w:color w:val="auto"/>
        </w:rPr>
        <w:t xml:space="preserve"> </w:t>
      </w:r>
      <w:bookmarkEnd w:id="52"/>
      <w:r>
        <w:rPr>
          <w:color w:val="auto"/>
        </w:rPr>
        <w:t>报价文件</w:t>
      </w:r>
    </w:p>
    <w:p>
      <w:pPr>
        <w:ind w:firstLine="420"/>
        <w:rPr>
          <w:rFonts w:hint="default" w:ascii="微软雅黑" w:hAnsi="微软雅黑" w:eastAsia="微软雅黑" w:cs="微软雅黑"/>
          <w:color w:val="auto"/>
        </w:rPr>
      </w:pPr>
      <w:r>
        <w:rPr>
          <w:rFonts w:ascii="微软雅黑" w:hAnsi="微软雅黑" w:eastAsia="微软雅黑" w:cs="微软雅黑"/>
          <w:color w:val="auto"/>
        </w:rPr>
        <w:t>报价文件单独提供。</w:t>
      </w:r>
    </w:p>
    <w:p>
      <w:pPr>
        <w:pStyle w:val="2"/>
        <w:rPr>
          <w:rFonts w:hint="default"/>
        </w:rPr>
      </w:pPr>
      <w:r>
        <w:rPr>
          <w:rFonts w:hint="default"/>
        </w:rPr>
        <w:br w:type="page"/>
      </w:r>
    </w:p>
    <w:p>
      <w:pPr>
        <w:pStyle w:val="4"/>
        <w:rPr>
          <w:color w:val="auto"/>
        </w:rPr>
      </w:pPr>
      <w:r>
        <w:rPr>
          <w:rFonts w:hint="eastAsia"/>
          <w:color w:val="auto"/>
        </w:rPr>
        <w:t>附件</w:t>
      </w:r>
    </w:p>
    <w:p>
      <w:pPr>
        <w:pStyle w:val="5"/>
        <w:rPr>
          <w:color w:val="auto"/>
        </w:rPr>
      </w:pPr>
      <w:r>
        <w:rPr>
          <w:rFonts w:hint="eastAsia"/>
          <w:color w:val="auto"/>
        </w:rPr>
        <w:t>附件一、投标函</w:t>
      </w:r>
    </w:p>
    <w:p>
      <w:pPr>
        <w:spacing w:line="500" w:lineRule="exact"/>
        <w:jc w:val="center"/>
        <w:rPr>
          <w:rFonts w:hint="default" w:cs="宋体" w:asciiTheme="minorEastAsia" w:hAnsiTheme="minorEastAsia" w:eastAsiaTheme="minorEastAsia"/>
          <w:b/>
          <w:bCs/>
          <w:color w:val="auto"/>
          <w:sz w:val="24"/>
          <w:szCs w:val="24"/>
          <w:lang w:val="zh-TW" w:eastAsia="zh-TW"/>
        </w:rPr>
      </w:pPr>
      <w:r>
        <w:rPr>
          <w:rFonts w:cs="宋体" w:asciiTheme="minorEastAsia" w:hAnsiTheme="minorEastAsia" w:eastAsiaTheme="minorEastAsia"/>
          <w:b/>
          <w:bCs/>
          <w:color w:val="auto"/>
          <w:sz w:val="24"/>
          <w:szCs w:val="24"/>
          <w:lang w:val="zh-TW"/>
        </w:rPr>
        <w:t>投标函</w:t>
      </w:r>
    </w:p>
    <w:p>
      <w:pPr>
        <w:pStyle w:val="2"/>
        <w:rPr>
          <w:rFonts w:hint="default" w:asciiTheme="minorEastAsia" w:hAnsiTheme="minorEastAsia" w:eastAsiaTheme="minorEastAsia"/>
          <w:color w:val="auto"/>
          <w:lang w:val="zh-TW" w:eastAsia="zh-TW"/>
        </w:rPr>
      </w:pPr>
    </w:p>
    <w:p>
      <w:pPr>
        <w:pStyle w:val="10"/>
        <w:spacing w:line="360" w:lineRule="auto"/>
        <w:rPr>
          <w:rFonts w:asciiTheme="minorEastAsia" w:hAnsiTheme="minorEastAsia" w:eastAsiaTheme="minorEastAsia"/>
          <w:color w:val="auto"/>
          <w:u w:val="single"/>
          <w:lang w:val="zh-TW" w:eastAsia="zh-TW"/>
        </w:rPr>
      </w:pPr>
      <w:r>
        <w:rPr>
          <w:rFonts w:hint="eastAsia" w:asciiTheme="minorEastAsia" w:hAnsiTheme="minorEastAsia" w:eastAsiaTheme="minorEastAsia"/>
          <w:color w:val="auto"/>
          <w:u w:val="single"/>
          <w:lang w:val="zh-TW"/>
        </w:rPr>
        <w:t>广州市天河区伊顿十八小区第二届业主委员会：</w:t>
      </w:r>
    </w:p>
    <w:p>
      <w:pPr>
        <w:pStyle w:val="10"/>
        <w:spacing w:line="360" w:lineRule="auto"/>
        <w:rPr>
          <w:rFonts w:asciiTheme="minorEastAsia" w:hAnsiTheme="minorEastAsia" w:eastAsiaTheme="minorEastAsia"/>
          <w:color w:val="auto"/>
        </w:rPr>
      </w:pPr>
      <w:r>
        <w:rPr>
          <w:rFonts w:hint="eastAsia" w:asciiTheme="minorEastAsia" w:hAnsiTheme="minorEastAsia" w:eastAsiaTheme="minorEastAsia"/>
          <w:color w:val="auto"/>
          <w:lang w:val="zh-TW"/>
        </w:rPr>
        <w:t>（投标人全称）授权</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（全权代表名称）（职务）为全权代表，参加贵方组织的（招标项目名称）（招标编号：</w:t>
      </w:r>
      <w:r>
        <w:rPr>
          <w:rFonts w:asciiTheme="minorEastAsia" w:hAnsiTheme="minorEastAsia" w:eastAsiaTheme="minorEastAsia"/>
          <w:color w:val="auto"/>
          <w:lang w:val="zh-TW"/>
        </w:rPr>
        <w:t>DXZB-2022GPA0095</w:t>
      </w:r>
      <w:r>
        <w:rPr>
          <w:rFonts w:hint="eastAsia" w:asciiTheme="minorEastAsia" w:hAnsiTheme="minorEastAsia" w:eastAsiaTheme="minorEastAsia"/>
          <w:color w:val="auto"/>
          <w:lang w:val="zh-TW"/>
        </w:rPr>
        <w:t>）招标的有关活动，并对该项目进行投标。为此：</w:t>
      </w:r>
      <w:r>
        <w:rPr>
          <w:rFonts w:asciiTheme="minorEastAsia" w:hAnsiTheme="minorEastAsia" w:eastAsiaTheme="minorEastAsia"/>
          <w:color w:val="auto"/>
          <w:lang w:val="zh-TW"/>
        </w:rPr>
        <w:t xml:space="preserve">  </w:t>
      </w:r>
      <w:r>
        <w:rPr>
          <w:rFonts w:asciiTheme="minorEastAsia" w:hAnsiTheme="minorEastAsia" w:eastAsiaTheme="minorEastAsia"/>
          <w:color w:val="auto"/>
          <w:lang w:val="zh-TW" w:eastAsia="zh-TW"/>
        </w:rPr>
        <w:t xml:space="preserve">  </w:t>
      </w:r>
    </w:p>
    <w:p>
      <w:pPr>
        <w:pStyle w:val="10"/>
        <w:spacing w:line="360" w:lineRule="auto"/>
        <w:ind w:firstLine="45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、我方提供投标须知规定的全部投标文件：投标文件正本一份，副本十二份；电子投标文件一份；</w:t>
      </w:r>
    </w:p>
    <w:p>
      <w:pPr>
        <w:pStyle w:val="10"/>
        <w:spacing w:line="360" w:lineRule="auto"/>
        <w:ind w:firstLine="450"/>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lang w:val="zh-TW"/>
        </w:rPr>
        <w:t>、报价详见《投标报价文件》，正本一份，副本一份。投标</w:t>
      </w:r>
      <w:r>
        <w:rPr>
          <w:rFonts w:asciiTheme="minorEastAsia" w:hAnsiTheme="minorEastAsia" w:eastAsiaTheme="minorEastAsia"/>
          <w:color w:val="auto"/>
          <w:lang w:val="zh-TW"/>
        </w:rPr>
        <w:t>报价文件单独密封</w:t>
      </w:r>
      <w:r>
        <w:rPr>
          <w:rFonts w:hint="eastAsia" w:asciiTheme="minorEastAsia" w:hAnsiTheme="minorEastAsia" w:eastAsiaTheme="minorEastAsia"/>
          <w:color w:val="auto"/>
          <w:lang w:val="zh-TW"/>
        </w:rPr>
        <w:t>，封口处贴密封条并加盖密封章或公章。</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lang w:val="zh-TW"/>
        </w:rPr>
        <w:t>、我方符合招标书所要求资格条件，没有本项目拒绝参与投标的情形。</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lang w:val="zh-TW"/>
        </w:rPr>
        <w:t>、我方保证遵守招标文件中的有关规定，保证忠实地执行甲乙双方所签的合同，并承担合同规定的责任义务。</w:t>
      </w:r>
    </w:p>
    <w:p>
      <w:pPr>
        <w:pStyle w:val="10"/>
        <w:spacing w:line="360" w:lineRule="auto"/>
        <w:ind w:firstLine="465"/>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lang w:val="zh-TW"/>
        </w:rPr>
        <w:t>、我方已详细审查全部招标文件，包括招标文件的补充文件（如有）。我方完全理解并同意放弃对这方面有不明及误解的权力，同时完全接受招标文件所有规定。如果招标文件有相互矛盾之处，我方同意按招标人与招标人的解释处理。</w:t>
      </w:r>
    </w:p>
    <w:p>
      <w:pPr>
        <w:pStyle w:val="10"/>
        <w:spacing w:line="360" w:lineRule="auto"/>
        <w:ind w:firstLine="465"/>
        <w:rPr>
          <w:rFonts w:asciiTheme="minorEastAsia" w:hAnsiTheme="minorEastAsia" w:eastAsiaTheme="minorEastAsia"/>
          <w:color w:val="auto"/>
        </w:rPr>
      </w:pPr>
      <w:r>
        <w:rPr>
          <w:rFonts w:asciiTheme="minorEastAsia" w:hAnsiTheme="minorEastAsia" w:eastAsiaTheme="minorEastAsia"/>
          <w:color w:val="auto"/>
        </w:rPr>
        <w:t>6</w:t>
      </w:r>
      <w:r>
        <w:rPr>
          <w:rFonts w:hint="eastAsia" w:asciiTheme="minorEastAsia" w:hAnsiTheme="minorEastAsia" w:eastAsiaTheme="minorEastAsia"/>
          <w:color w:val="auto"/>
          <w:lang w:val="zh-TW"/>
        </w:rPr>
        <w:t>、我方愿意向贵方提供任何与该项投标有关的数据、情况和技术资料，完全理解贵方不一定接受最低价的投标或收到的任何投标。</w:t>
      </w:r>
    </w:p>
    <w:p>
      <w:pPr>
        <w:pStyle w:val="10"/>
        <w:spacing w:line="360" w:lineRule="auto"/>
        <w:ind w:firstLine="450"/>
        <w:rPr>
          <w:rFonts w:asciiTheme="minorEastAsia" w:hAnsiTheme="minorEastAsia" w:eastAsiaTheme="minorEastAsia"/>
          <w:color w:val="auto"/>
        </w:rPr>
      </w:pPr>
      <w:r>
        <w:rPr>
          <w:rFonts w:asciiTheme="minorEastAsia" w:hAnsiTheme="minorEastAsia" w:eastAsiaTheme="minorEastAsia"/>
          <w:color w:val="auto"/>
        </w:rPr>
        <w:t>7</w:t>
      </w:r>
      <w:r>
        <w:rPr>
          <w:rFonts w:hint="eastAsia" w:asciiTheme="minorEastAsia" w:hAnsiTheme="minorEastAsia" w:eastAsiaTheme="minorEastAsia"/>
          <w:color w:val="auto"/>
          <w:lang w:val="zh-TW"/>
        </w:rPr>
        <w:t>、本投标自投标截止之日起</w:t>
      </w:r>
      <w:r>
        <w:rPr>
          <w:rFonts w:asciiTheme="minorEastAsia" w:hAnsiTheme="minorEastAsia" w:eastAsiaTheme="minorEastAsia"/>
          <w:color w:val="auto"/>
        </w:rPr>
        <w:t>150</w:t>
      </w:r>
      <w:r>
        <w:rPr>
          <w:rFonts w:hint="eastAsia" w:asciiTheme="minorEastAsia" w:hAnsiTheme="minorEastAsia" w:eastAsiaTheme="minorEastAsia"/>
          <w:color w:val="auto"/>
          <w:lang w:val="zh-TW"/>
        </w:rPr>
        <w:t>天内有效（中标人顺延至合同结束）。</w:t>
      </w:r>
    </w:p>
    <w:p>
      <w:pPr>
        <w:pStyle w:val="10"/>
        <w:spacing w:line="360" w:lineRule="auto"/>
        <w:ind w:firstLine="480"/>
        <w:rPr>
          <w:rFonts w:asciiTheme="minorEastAsia" w:hAnsiTheme="minorEastAsia" w:eastAsiaTheme="minorEastAsia"/>
          <w:color w:val="auto"/>
        </w:rPr>
      </w:pPr>
      <w:r>
        <w:rPr>
          <w:rFonts w:asciiTheme="minorEastAsia" w:hAnsiTheme="minorEastAsia" w:eastAsiaTheme="minorEastAsia"/>
          <w:color w:val="auto"/>
        </w:rPr>
        <w:t>8</w:t>
      </w:r>
      <w:r>
        <w:rPr>
          <w:rFonts w:hint="eastAsia" w:asciiTheme="minorEastAsia" w:hAnsiTheme="minorEastAsia" w:eastAsiaTheme="minorEastAsia"/>
          <w:color w:val="auto"/>
          <w:lang w:val="zh-TW"/>
        </w:rPr>
        <w:t>、与本投标有关的一切往来通讯请寄：</w:t>
      </w:r>
    </w:p>
    <w:p>
      <w:pPr>
        <w:pStyle w:val="10"/>
        <w:spacing w:line="360" w:lineRule="auto"/>
        <w:rPr>
          <w:rFonts w:asciiTheme="minorEastAsia" w:hAnsiTheme="minorEastAsia" w:eastAsiaTheme="minorEastAsia"/>
          <w:color w:val="auto"/>
          <w:u w:val="single"/>
        </w:rPr>
      </w:pPr>
      <w:r>
        <w:rPr>
          <w:rFonts w:hint="eastAsia" w:asciiTheme="minorEastAsia" w:hAnsiTheme="minorEastAsia" w:eastAsiaTheme="minorEastAsia"/>
          <w:color w:val="auto"/>
          <w:lang w:val="zh-TW"/>
        </w:rPr>
        <w:t>地址：</w:t>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hint="eastAsia" w:asciiTheme="minorEastAsia" w:hAnsiTheme="minorEastAsia" w:eastAsiaTheme="minorEastAsia"/>
          <w:color w:val="auto"/>
          <w:lang w:val="zh-TW"/>
        </w:rPr>
        <w:t>邮编：</w:t>
      </w:r>
    </w:p>
    <w:p>
      <w:pPr>
        <w:pStyle w:val="10"/>
        <w:spacing w:line="360" w:lineRule="auto"/>
        <w:rPr>
          <w:rFonts w:asciiTheme="minorEastAsia" w:hAnsiTheme="minorEastAsia" w:eastAsiaTheme="minorEastAsia"/>
          <w:color w:val="auto"/>
          <w:u w:val="single"/>
        </w:rPr>
      </w:pPr>
      <w:r>
        <w:rPr>
          <w:rFonts w:hint="eastAsia" w:asciiTheme="minorEastAsia" w:hAnsiTheme="minorEastAsia" w:eastAsiaTheme="minorEastAsia"/>
          <w:color w:val="auto"/>
          <w:lang w:val="zh-TW"/>
        </w:rPr>
        <w:t>电话（必填，非常重要）：</w:t>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asciiTheme="minorEastAsia" w:hAnsiTheme="minorEastAsia" w:eastAsiaTheme="minorEastAsia"/>
          <w:color w:val="auto"/>
          <w:lang w:val="zh-TW"/>
        </w:rPr>
        <w:tab/>
      </w:r>
      <w:r>
        <w:rPr>
          <w:rFonts w:hint="eastAsia" w:asciiTheme="minorEastAsia" w:hAnsiTheme="minorEastAsia" w:eastAsiaTheme="minorEastAsia"/>
          <w:color w:val="auto"/>
          <w:lang w:val="zh-TW"/>
        </w:rPr>
        <w:t>传真：</w:t>
      </w:r>
    </w:p>
    <w:p>
      <w:pPr>
        <w:pStyle w:val="10"/>
        <w:spacing w:line="360" w:lineRule="auto"/>
        <w:rPr>
          <w:rFonts w:asciiTheme="minorEastAsia" w:hAnsiTheme="minorEastAsia" w:eastAsiaTheme="minorEastAsia"/>
          <w:color w:val="auto"/>
          <w:lang w:val="zh-TW"/>
        </w:rPr>
      </w:pPr>
      <w:r>
        <w:rPr>
          <w:rFonts w:hint="eastAsia" w:asciiTheme="minorEastAsia" w:hAnsiTheme="minorEastAsia" w:eastAsiaTheme="minorEastAsia"/>
          <w:color w:val="auto"/>
          <w:lang w:val="zh-TW"/>
        </w:rPr>
        <w:t>邮箱（必填，非常重要）：</w:t>
      </w:r>
      <w:r>
        <w:rPr>
          <w:rFonts w:asciiTheme="minorEastAsia" w:hAnsiTheme="minorEastAsia" w:eastAsiaTheme="minorEastAsia"/>
          <w:color w:val="auto"/>
          <w:u w:val="single"/>
          <w:lang w:val="zh-TW" w:eastAsia="zh-TW"/>
        </w:rPr>
        <w:t xml:space="preserve">              </w:t>
      </w:r>
    </w:p>
    <w:p>
      <w:pPr>
        <w:pStyle w:val="10"/>
        <w:spacing w:line="360" w:lineRule="auto"/>
        <w:ind w:left="420" w:firstLine="42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投标人全称（盖章）：</w:t>
      </w:r>
    </w:p>
    <w:p>
      <w:pPr>
        <w:pStyle w:val="10"/>
        <w:spacing w:line="360" w:lineRule="auto"/>
        <w:ind w:left="420" w:firstLine="420"/>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法定代表人或授权代表人（签字或盖章）：</w:t>
      </w:r>
    </w:p>
    <w:p>
      <w:pPr>
        <w:pStyle w:val="10"/>
        <w:spacing w:line="360" w:lineRule="auto"/>
        <w:jc w:val="righ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日期：</w:t>
      </w:r>
      <w:r>
        <w:rPr>
          <w:rFonts w:asciiTheme="minorEastAsia" w:hAnsiTheme="minorEastAsia" w:eastAsiaTheme="minorEastAsia"/>
          <w:color w:val="auto"/>
        </w:rPr>
        <w:t xml:space="preserve">    年     </w:t>
      </w:r>
      <w:r>
        <w:rPr>
          <w:rFonts w:hint="eastAsia" w:asciiTheme="minorEastAsia" w:hAnsiTheme="minorEastAsia" w:eastAsiaTheme="minorEastAsia"/>
          <w:color w:val="auto"/>
        </w:rPr>
        <w:t>月</w:t>
      </w:r>
      <w:r>
        <w:rPr>
          <w:rFonts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10"/>
        <w:spacing w:line="360" w:lineRule="auto"/>
        <w:ind w:left="6300" w:firstLine="420"/>
        <w:rPr>
          <w:rFonts w:asciiTheme="minorEastAsia" w:hAnsiTheme="minorEastAsia" w:eastAsiaTheme="minorEastAsia"/>
          <w:color w:val="auto"/>
        </w:rPr>
        <w:sectPr>
          <w:footerReference r:id="rId8" w:type="first"/>
          <w:footerReference r:id="rId7" w:type="default"/>
          <w:pgSz w:w="11900" w:h="16840"/>
          <w:pgMar w:top="1247" w:right="1247" w:bottom="1247" w:left="1247" w:header="720" w:footer="720" w:gutter="0"/>
          <w:cols w:space="720" w:num="1"/>
          <w:titlePg/>
        </w:sectPr>
      </w:pPr>
    </w:p>
    <w:p>
      <w:pPr>
        <w:pStyle w:val="5"/>
        <w:ind w:firstLine="0"/>
        <w:rPr>
          <w:color w:val="auto"/>
          <w:lang w:eastAsia="zh-TW"/>
        </w:rPr>
      </w:pPr>
      <w:r>
        <w:rPr>
          <w:rFonts w:hint="eastAsia"/>
          <w:color w:val="auto"/>
        </w:rPr>
        <w:t>附件二、投标报价文件</w:t>
      </w:r>
    </w:p>
    <w:p>
      <w:pPr>
        <w:spacing w:line="500" w:lineRule="exact"/>
        <w:jc w:val="center"/>
        <w:rPr>
          <w:rFonts w:hint="default" w:cs="宋体" w:asciiTheme="minorEastAsia" w:hAnsiTheme="minorEastAsia" w:eastAsiaTheme="minorEastAsia"/>
          <w:color w:val="auto"/>
          <w:sz w:val="36"/>
          <w:szCs w:val="24"/>
          <w:lang w:val="zh-TW"/>
        </w:rPr>
      </w:pPr>
      <w:r>
        <w:rPr>
          <w:rFonts w:cs="宋体" w:asciiTheme="minorEastAsia" w:hAnsiTheme="minorEastAsia" w:eastAsiaTheme="minorEastAsia"/>
          <w:color w:val="auto"/>
          <w:sz w:val="36"/>
          <w:szCs w:val="24"/>
          <w:lang w:val="zh-TW"/>
        </w:rPr>
        <w:t>投标报价文件</w:t>
      </w:r>
    </w:p>
    <w:p>
      <w:pPr>
        <w:spacing w:line="500" w:lineRule="exact"/>
        <w:jc w:val="left"/>
        <w:rPr>
          <w:rFonts w:hint="eastAsia" w:eastAsiaTheme="minorEastAsia"/>
          <w:color w:val="auto"/>
          <w:lang w:val="zh-TW" w:eastAsia="zh-CN"/>
        </w:rPr>
      </w:pPr>
      <w:r>
        <w:rPr>
          <w:rFonts w:cs="宋体" w:asciiTheme="minorEastAsia" w:hAnsiTheme="minorEastAsia" w:eastAsiaTheme="minorEastAsia"/>
          <w:color w:val="auto"/>
          <w:kern w:val="0"/>
          <w:sz w:val="24"/>
          <w:szCs w:val="28"/>
          <w:lang w:val="zh-TW"/>
        </w:rPr>
        <w:t>招标项目：广州市天河区伊顿十八小区</w:t>
      </w:r>
      <w:r>
        <w:rPr>
          <w:rFonts w:cs="宋体" w:asciiTheme="minorEastAsia" w:hAnsiTheme="minorEastAsia" w:eastAsiaTheme="minorEastAsia"/>
          <w:color w:val="auto"/>
          <w:sz w:val="24"/>
          <w:szCs w:val="28"/>
          <w:lang w:val="zh-TW"/>
        </w:rPr>
        <w:t>物业管理服务</w:t>
      </w:r>
      <w:r>
        <w:rPr>
          <w:rFonts w:cs="宋体" w:asciiTheme="minorEastAsia" w:hAnsiTheme="minorEastAsia" w:eastAsiaTheme="minorEastAsia"/>
          <w:color w:val="auto"/>
          <w:sz w:val="24"/>
          <w:szCs w:val="28"/>
        </w:rPr>
        <w:t xml:space="preserve">项目 </w:t>
      </w:r>
      <w:r>
        <w:rPr>
          <w:rFonts w:hint="default" w:cs="宋体" w:asciiTheme="minorEastAsia" w:hAnsiTheme="minorEastAsia" w:eastAsiaTheme="minorEastAsia"/>
          <w:color w:val="auto"/>
          <w:sz w:val="24"/>
          <w:szCs w:val="28"/>
        </w:rPr>
        <w:t xml:space="preserve"> </w:t>
      </w:r>
      <w:r>
        <w:rPr>
          <w:rFonts w:cs="宋体" w:asciiTheme="minorEastAsia" w:hAnsiTheme="minorEastAsia" w:eastAsiaTheme="minorEastAsia"/>
          <w:color w:val="auto"/>
          <w:kern w:val="0"/>
          <w:sz w:val="24"/>
          <w:szCs w:val="28"/>
          <w:lang w:val="zh-TW"/>
        </w:rPr>
        <w:t>招标编号：</w:t>
      </w:r>
      <w:r>
        <w:rPr>
          <w:rFonts w:hint="eastAsia" w:cs="宋体" w:asciiTheme="minorEastAsia" w:hAnsiTheme="minorEastAsia" w:eastAsiaTheme="minorEastAsia"/>
          <w:color w:val="auto"/>
          <w:kern w:val="0"/>
          <w:sz w:val="24"/>
          <w:szCs w:val="28"/>
          <w:lang w:val="zh-TW" w:eastAsia="zh-CN"/>
        </w:rPr>
        <w:t>DXZB-2022GPA0095</w:t>
      </w:r>
    </w:p>
    <w:tbl>
      <w:tblPr>
        <w:tblStyle w:val="25"/>
        <w:tblW w:w="962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898"/>
        <w:gridCol w:w="1895"/>
        <w:gridCol w:w="2764"/>
        <w:gridCol w:w="40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项</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物业管理服务项目</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投标单价</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asciiTheme="minorEastAsia" w:hAnsiTheme="minorEastAsia" w:eastAsiaTheme="minorEastAsia"/>
                <w:sz w:val="24"/>
              </w:rPr>
              <w:t>1</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住宅</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sz w:val="24"/>
              </w:rPr>
              <w:t xml:space="preserve">￥ </w:t>
            </w:r>
            <w:r>
              <w:rPr>
                <w:rFonts w:cs="微软雅黑" w:asciiTheme="minorEastAsia" w:hAnsiTheme="minorEastAsia" w:eastAsiaTheme="minorEastAsia"/>
                <w:sz w:val="24"/>
              </w:rPr>
              <w:t>元</w:t>
            </w:r>
            <w:r>
              <w:rPr>
                <w:rFonts w:asciiTheme="minorEastAsia" w:hAnsiTheme="minorEastAsia" w:eastAsiaTheme="minorEastAsia"/>
                <w:sz w:val="24"/>
              </w:rPr>
              <w:t>/</w:t>
            </w:r>
            <w:r>
              <w:rPr>
                <w:rFonts w:cs="微软雅黑" w:asciiTheme="minorEastAsia" w:hAnsiTheme="minorEastAsia" w:eastAsiaTheme="minorEastAsia"/>
                <w:sz w:val="24"/>
              </w:rPr>
              <w:t>平方米</w:t>
            </w:r>
            <w:r>
              <w:rPr>
                <w:rFonts w:asciiTheme="minorEastAsia" w:hAnsiTheme="minorEastAsia" w:eastAsiaTheme="minorEastAsia"/>
                <w:sz w:val="24"/>
              </w:rPr>
              <w:t>·</w:t>
            </w:r>
            <w:r>
              <w:rPr>
                <w:rFonts w:cs="微软雅黑" w:asciiTheme="minorEastAsia" w:hAnsiTheme="minorEastAsia" w:eastAsiaTheme="minorEastAsia"/>
                <w:sz w:val="24"/>
              </w:rPr>
              <w:t>月</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或不含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公共能耗，此部分列入商务费评分计算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asciiTheme="minorEastAsia" w:hAnsiTheme="minorEastAsia" w:eastAsiaTheme="minorEastAsia"/>
                <w:sz w:val="24"/>
              </w:rPr>
              <w:t>2</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写字楼</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sz w:val="24"/>
              </w:rPr>
              <w:t xml:space="preserve">￥ </w:t>
            </w:r>
            <w:r>
              <w:rPr>
                <w:rFonts w:cs="微软雅黑" w:asciiTheme="minorEastAsia" w:hAnsiTheme="minorEastAsia" w:eastAsiaTheme="minorEastAsia"/>
                <w:sz w:val="24"/>
              </w:rPr>
              <w:t>元</w:t>
            </w:r>
            <w:r>
              <w:rPr>
                <w:rFonts w:asciiTheme="minorEastAsia" w:hAnsiTheme="minorEastAsia" w:eastAsiaTheme="minorEastAsia"/>
                <w:sz w:val="24"/>
              </w:rPr>
              <w:t>/</w:t>
            </w:r>
            <w:r>
              <w:rPr>
                <w:rFonts w:cs="微软雅黑" w:asciiTheme="minorEastAsia" w:hAnsiTheme="minorEastAsia" w:eastAsiaTheme="minorEastAsia"/>
                <w:sz w:val="24"/>
              </w:rPr>
              <w:t>平方米</w:t>
            </w:r>
            <w:r>
              <w:rPr>
                <w:rFonts w:asciiTheme="minorEastAsia" w:hAnsiTheme="minorEastAsia" w:eastAsiaTheme="minorEastAsia"/>
                <w:sz w:val="24"/>
              </w:rPr>
              <w:t>·</w:t>
            </w:r>
            <w:r>
              <w:rPr>
                <w:rFonts w:cs="微软雅黑" w:asciiTheme="minorEastAsia" w:hAnsiTheme="minorEastAsia" w:eastAsiaTheme="minorEastAsia"/>
                <w:sz w:val="24"/>
              </w:rPr>
              <w:t>月</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或不含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公共能耗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asciiTheme="minorEastAsia" w:hAnsiTheme="minorEastAsia" w:eastAsiaTheme="minorEastAsia"/>
                <w:sz w:val="24"/>
              </w:rPr>
              <w:t>3</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商铺</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sz w:val="24"/>
              </w:rPr>
              <w:t xml:space="preserve">￥ </w:t>
            </w:r>
            <w:r>
              <w:rPr>
                <w:rFonts w:cs="微软雅黑" w:asciiTheme="minorEastAsia" w:hAnsiTheme="minorEastAsia" w:eastAsiaTheme="minorEastAsia"/>
                <w:sz w:val="24"/>
              </w:rPr>
              <w:t>元</w:t>
            </w:r>
            <w:r>
              <w:rPr>
                <w:rFonts w:asciiTheme="minorEastAsia" w:hAnsiTheme="minorEastAsia" w:eastAsiaTheme="minorEastAsia"/>
                <w:sz w:val="24"/>
              </w:rPr>
              <w:t>/</w:t>
            </w:r>
            <w:r>
              <w:rPr>
                <w:rFonts w:cs="微软雅黑" w:asciiTheme="minorEastAsia" w:hAnsiTheme="minorEastAsia" w:eastAsiaTheme="minorEastAsia"/>
                <w:sz w:val="24"/>
              </w:rPr>
              <w:t>平方米</w:t>
            </w:r>
            <w:r>
              <w:rPr>
                <w:rFonts w:asciiTheme="minorEastAsia" w:hAnsiTheme="minorEastAsia" w:eastAsiaTheme="minorEastAsia"/>
                <w:sz w:val="24"/>
              </w:rPr>
              <w:t>·</w:t>
            </w:r>
            <w:r>
              <w:rPr>
                <w:rFonts w:cs="微软雅黑" w:asciiTheme="minorEastAsia" w:hAnsiTheme="minorEastAsia" w:eastAsiaTheme="minorEastAsia"/>
                <w:sz w:val="24"/>
              </w:rPr>
              <w:t>月</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或不含</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公共能耗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highlight w:val="none"/>
              </w:rPr>
            </w:pPr>
            <w:r>
              <w:rPr>
                <w:rFonts w:asciiTheme="minorEastAsia" w:hAnsiTheme="minorEastAsia" w:eastAsiaTheme="minorEastAsia"/>
                <w:sz w:val="24"/>
                <w:highlight w:val="none"/>
              </w:rPr>
              <w:t>4</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highlight w:val="none"/>
              </w:rPr>
            </w:pPr>
            <w:r>
              <w:rPr>
                <w:rFonts w:cs="微软雅黑" w:asciiTheme="minorEastAsia" w:hAnsiTheme="minorEastAsia" w:eastAsiaTheme="minorEastAsia"/>
                <w:sz w:val="24"/>
                <w:highlight w:val="none"/>
              </w:rPr>
              <w:t>普通车位</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highlight w:val="none"/>
              </w:rPr>
            </w:pPr>
            <w:r>
              <w:rPr>
                <w:highlight w:val="none"/>
              </w:rPr>
              <w:t>￥ 元/个·月（针对业主）</w:t>
            </w:r>
          </w:p>
          <w:p>
            <w:pPr>
              <w:pStyle w:val="2"/>
              <w:rPr>
                <w:rFonts w:hint="default"/>
                <w:highlight w:val="none"/>
              </w:rPr>
            </w:pPr>
          </w:p>
          <w:p>
            <w:pPr>
              <w:rPr>
                <w:rFonts w:hint="default"/>
                <w:highlight w:val="none"/>
              </w:rPr>
            </w:pPr>
            <w:r>
              <w:rPr>
                <w:highlight w:val="none"/>
              </w:rPr>
              <w:t>￥ 元/个·月（针对非业主）</w:t>
            </w:r>
          </w:p>
          <w:p>
            <w:pPr>
              <w:pStyle w:val="2"/>
              <w:rPr>
                <w:rFonts w:hint="default"/>
                <w:highlight w:val="none"/>
              </w:rPr>
            </w:pP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highlight w:val="none"/>
              </w:rPr>
            </w:pPr>
            <w:r>
              <w:rPr>
                <w:rFonts w:cs="微软雅黑" w:asciiTheme="minorEastAsia" w:hAnsiTheme="minorEastAsia" w:eastAsiaTheme="minorEastAsia"/>
                <w:sz w:val="24"/>
                <w:highlight w:val="none"/>
              </w:rPr>
              <w:t>含</w:t>
            </w:r>
            <w:r>
              <w:rPr>
                <w:rFonts w:cs="Malgun Gothic Semilight" w:asciiTheme="minorEastAsia" w:hAnsiTheme="minorEastAsia" w:eastAsiaTheme="minorEastAsia"/>
                <w:sz w:val="24"/>
                <w:highlight w:val="none"/>
              </w:rPr>
              <w:t>（</w:t>
            </w:r>
            <w:r>
              <w:rPr>
                <w:rFonts w:cs="微软雅黑" w:asciiTheme="minorEastAsia" w:hAnsiTheme="minorEastAsia" w:eastAsiaTheme="minorEastAsia"/>
                <w:sz w:val="24"/>
                <w:highlight w:val="none"/>
              </w:rPr>
              <w:t>或不含</w:t>
            </w:r>
            <w:r>
              <w:rPr>
                <w:rFonts w:cs="Malgun Gothic Semilight" w:asciiTheme="minorEastAsia" w:hAnsiTheme="minorEastAsia" w:eastAsiaTheme="minorEastAsia"/>
                <w:sz w:val="24"/>
                <w:highlight w:val="none"/>
              </w:rPr>
              <w:t>）</w:t>
            </w:r>
            <w:r>
              <w:rPr>
                <w:rFonts w:cs="微软雅黑" w:asciiTheme="minorEastAsia" w:hAnsiTheme="minorEastAsia" w:eastAsiaTheme="minorEastAsia"/>
                <w:sz w:val="24"/>
                <w:highlight w:val="none"/>
              </w:rPr>
              <w:t xml:space="preserve">公共能耗，对业主不超过限价   </w:t>
            </w:r>
            <w:r>
              <w:rPr>
                <w:rFonts w:asciiTheme="minorEastAsia" w:hAnsiTheme="minorEastAsia" w:eastAsiaTheme="minorEastAsia"/>
                <w:sz w:val="24"/>
                <w:highlight w:val="none"/>
              </w:rPr>
              <w:t>/</w:t>
            </w:r>
            <w:r>
              <w:rPr>
                <w:rFonts w:cs="微软雅黑" w:asciiTheme="minorEastAsia" w:hAnsiTheme="minorEastAsia" w:eastAsiaTheme="minorEastAsia"/>
                <w:sz w:val="24"/>
                <w:highlight w:val="none"/>
              </w:rPr>
              <w:t>个</w:t>
            </w:r>
            <w:r>
              <w:rPr>
                <w:rFonts w:asciiTheme="minorEastAsia" w:hAnsiTheme="minorEastAsia" w:eastAsiaTheme="minorEastAsia"/>
                <w:sz w:val="24"/>
                <w:highlight w:val="none"/>
              </w:rPr>
              <w:t>·</w:t>
            </w:r>
            <w:r>
              <w:rPr>
                <w:rFonts w:cs="微软雅黑" w:asciiTheme="minorEastAsia" w:hAnsiTheme="minorEastAsia" w:eastAsiaTheme="minorEastAsia"/>
                <w:sz w:val="24"/>
                <w:highlight w:val="none"/>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highlight w:val="none"/>
              </w:rPr>
            </w:pPr>
            <w:r>
              <w:rPr>
                <w:rFonts w:asciiTheme="minorEastAsia" w:hAnsiTheme="minorEastAsia" w:eastAsiaTheme="minorEastAsia"/>
                <w:sz w:val="24"/>
                <w:highlight w:val="none"/>
              </w:rPr>
              <w:t>5</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highlight w:val="none"/>
              </w:rPr>
            </w:pPr>
            <w:r>
              <w:rPr>
                <w:rFonts w:cs="微软雅黑" w:asciiTheme="minorEastAsia" w:hAnsiTheme="minorEastAsia" w:eastAsiaTheme="minorEastAsia"/>
                <w:sz w:val="24"/>
                <w:highlight w:val="none"/>
              </w:rPr>
              <w:t>子母车位</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highlight w:val="none"/>
              </w:rPr>
            </w:pPr>
            <w:r>
              <w:rPr>
                <w:highlight w:val="none"/>
              </w:rPr>
              <w:t>￥ 元/个·月（针对业主）</w:t>
            </w:r>
          </w:p>
          <w:p>
            <w:pPr>
              <w:pStyle w:val="2"/>
              <w:rPr>
                <w:rFonts w:hint="default"/>
                <w:highlight w:val="none"/>
              </w:rPr>
            </w:pPr>
          </w:p>
          <w:p>
            <w:pPr>
              <w:rPr>
                <w:rFonts w:hint="default"/>
                <w:highlight w:val="none"/>
              </w:rPr>
            </w:pPr>
            <w:r>
              <w:rPr>
                <w:highlight w:val="none"/>
              </w:rPr>
              <w:t>￥ 元/个·月（针对非业主）</w:t>
            </w:r>
          </w:p>
          <w:p>
            <w:pPr>
              <w:rPr>
                <w:rFonts w:hint="default" w:asciiTheme="minorEastAsia" w:hAnsiTheme="minorEastAsia" w:eastAsiaTheme="minorEastAsia"/>
                <w:sz w:val="24"/>
                <w:highlight w:val="none"/>
              </w:rPr>
            </w:pP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highlight w:val="none"/>
              </w:rPr>
            </w:pPr>
            <w:r>
              <w:rPr>
                <w:rFonts w:cs="微软雅黑" w:asciiTheme="minorEastAsia" w:hAnsiTheme="minorEastAsia" w:eastAsiaTheme="minorEastAsia"/>
                <w:sz w:val="24"/>
                <w:highlight w:val="none"/>
              </w:rPr>
              <w:t>含</w:t>
            </w:r>
            <w:r>
              <w:rPr>
                <w:rFonts w:cs="Malgun Gothic Semilight" w:asciiTheme="minorEastAsia" w:hAnsiTheme="minorEastAsia" w:eastAsiaTheme="minorEastAsia"/>
                <w:sz w:val="24"/>
                <w:highlight w:val="none"/>
              </w:rPr>
              <w:t>（</w:t>
            </w:r>
            <w:r>
              <w:rPr>
                <w:rFonts w:cs="微软雅黑" w:asciiTheme="minorEastAsia" w:hAnsiTheme="minorEastAsia" w:eastAsiaTheme="minorEastAsia"/>
                <w:sz w:val="24"/>
                <w:highlight w:val="none"/>
              </w:rPr>
              <w:t>或不含</w:t>
            </w:r>
            <w:r>
              <w:rPr>
                <w:rFonts w:cs="Malgun Gothic Semilight" w:asciiTheme="minorEastAsia" w:hAnsiTheme="minorEastAsia" w:eastAsiaTheme="minorEastAsia"/>
                <w:sz w:val="24"/>
                <w:highlight w:val="none"/>
              </w:rPr>
              <w:t>）</w:t>
            </w:r>
            <w:r>
              <w:rPr>
                <w:rFonts w:cs="微软雅黑" w:asciiTheme="minorEastAsia" w:hAnsiTheme="minorEastAsia" w:eastAsiaTheme="minorEastAsia"/>
                <w:sz w:val="24"/>
                <w:highlight w:val="none"/>
              </w:rPr>
              <w:t xml:space="preserve">公共能耗，对业主不超过限价   </w:t>
            </w:r>
            <w:r>
              <w:rPr>
                <w:rFonts w:asciiTheme="minorEastAsia" w:hAnsiTheme="minorEastAsia" w:eastAsiaTheme="minorEastAsia"/>
                <w:sz w:val="24"/>
                <w:highlight w:val="none"/>
              </w:rPr>
              <w:t>/</w:t>
            </w:r>
            <w:r>
              <w:rPr>
                <w:rFonts w:cs="微软雅黑" w:asciiTheme="minorEastAsia" w:hAnsiTheme="minorEastAsia" w:eastAsiaTheme="minorEastAsia"/>
                <w:sz w:val="24"/>
                <w:highlight w:val="none"/>
              </w:rPr>
              <w:t>个</w:t>
            </w:r>
            <w:r>
              <w:rPr>
                <w:rFonts w:asciiTheme="minorEastAsia" w:hAnsiTheme="minorEastAsia" w:eastAsiaTheme="minorEastAsia"/>
                <w:sz w:val="24"/>
                <w:highlight w:val="none"/>
              </w:rPr>
              <w:t>·</w:t>
            </w:r>
            <w:r>
              <w:rPr>
                <w:rFonts w:cs="微软雅黑" w:asciiTheme="minorEastAsia" w:hAnsiTheme="minorEastAsia" w:eastAsiaTheme="minorEastAsia"/>
                <w:sz w:val="24"/>
                <w:highlight w:val="none"/>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hint="eastAsia" w:asciiTheme="minorEastAsia" w:hAnsiTheme="minorEastAsia" w:eastAsiaTheme="minorEastAsia"/>
              </w:rPr>
              <w:t>6</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hint="eastAsia" w:asciiTheme="minorEastAsia" w:hAnsiTheme="minorEastAsia" w:eastAsiaTheme="minorEastAsia"/>
                <w:lang w:val="zh-TW"/>
              </w:rPr>
              <w:t>酬金制的佣金</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asciiTheme="minorEastAsia" w:hAnsiTheme="minorEastAsia" w:eastAsiaTheme="minorEastAsia"/>
                <w:u w:val="single"/>
              </w:rPr>
              <w:t>8</w:t>
            </w:r>
            <w:r>
              <w:rPr>
                <w:rFonts w:asciiTheme="minorEastAsia" w:hAnsiTheme="minorEastAsia" w:eastAsiaTheme="minorEastAsia"/>
              </w:rPr>
              <w:t>%</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rPr>
              <w:t>年实际物业管理服务费收入扣除相关税费后计提百分比</w:t>
            </w:r>
            <w:r>
              <w:rPr>
                <w:rFonts w:hint="default" w:asciiTheme="minorEastAsia" w:hAnsiTheme="minorEastAsia" w:eastAsiaTheme="minorEastAsia"/>
              </w:rPr>
              <w:t>8%</w:t>
            </w:r>
            <w:r>
              <w:rPr>
                <w:rFonts w:asciiTheme="minorEastAsia" w:hAnsiTheme="minorEastAsia" w:eastAsiaTheme="minorEastAsia"/>
              </w:rPr>
              <w:t>，投标人固定报价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hint="eastAsia" w:asciiTheme="minorEastAsia" w:hAnsiTheme="minorEastAsia" w:eastAsiaTheme="minorEastAsia"/>
              </w:rPr>
              <w:t>7</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hint="eastAsia" w:asciiTheme="minorEastAsia" w:hAnsiTheme="minorEastAsia" w:eastAsiaTheme="minorEastAsia"/>
                <w:lang w:val="zh-TW"/>
              </w:rPr>
              <w:t>公共配套收入服务费</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asciiTheme="minorEastAsia" w:hAnsiTheme="minorEastAsia" w:eastAsiaTheme="minorEastAsia"/>
                <w:u w:val="single"/>
              </w:rPr>
              <w:t>3</w:t>
            </w:r>
            <w:r>
              <w:rPr>
                <w:rFonts w:hint="default" w:asciiTheme="minorEastAsia" w:hAnsiTheme="minorEastAsia" w:eastAsiaTheme="minorEastAsia"/>
                <w:u w:val="single"/>
              </w:rPr>
              <w:t>0</w:t>
            </w:r>
            <w:r>
              <w:rPr>
                <w:rFonts w:hint="default" w:asciiTheme="minorEastAsia" w:hAnsiTheme="minorEastAsia" w:eastAsiaTheme="minorEastAsia"/>
              </w:rPr>
              <w:t>%</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rPr>
              <w:t>年实际</w:t>
            </w:r>
            <w:r>
              <w:rPr>
                <w:rFonts w:asciiTheme="minorEastAsia" w:hAnsiTheme="minorEastAsia" w:eastAsiaTheme="minorEastAsia"/>
                <w:lang w:val="zh-TW"/>
              </w:rPr>
              <w:t>公共配套总收入扣除</w:t>
            </w:r>
            <w:r>
              <w:rPr>
                <w:rFonts w:asciiTheme="minorEastAsia" w:hAnsiTheme="minorEastAsia" w:eastAsiaTheme="minorEastAsia"/>
              </w:rPr>
              <w:t>运营成本、</w:t>
            </w:r>
            <w:r>
              <w:rPr>
                <w:rFonts w:asciiTheme="minorEastAsia" w:hAnsiTheme="minorEastAsia" w:eastAsiaTheme="minorEastAsia"/>
                <w:lang w:val="zh-TW"/>
              </w:rPr>
              <w:t>相关税费</w:t>
            </w:r>
            <w:r>
              <w:rPr>
                <w:rFonts w:asciiTheme="minorEastAsia" w:hAnsiTheme="minorEastAsia" w:eastAsiaTheme="minorEastAsia"/>
              </w:rPr>
              <w:t>等全部成本后</w:t>
            </w:r>
            <w:r>
              <w:rPr>
                <w:rFonts w:asciiTheme="minorEastAsia" w:hAnsiTheme="minorEastAsia" w:eastAsiaTheme="minorEastAsia"/>
                <w:lang w:val="zh-TW"/>
              </w:rPr>
              <w:t>计提</w:t>
            </w:r>
            <w:r>
              <w:rPr>
                <w:rFonts w:asciiTheme="minorEastAsia" w:hAnsiTheme="minorEastAsia" w:eastAsiaTheme="minorEastAsia"/>
              </w:rPr>
              <w:t>3</w:t>
            </w:r>
            <w:r>
              <w:rPr>
                <w:rFonts w:hint="default" w:asciiTheme="minorEastAsia" w:hAnsiTheme="minorEastAsia" w:eastAsiaTheme="minorEastAsia"/>
              </w:rPr>
              <w:t>0%</w:t>
            </w:r>
            <w:r>
              <w:rPr>
                <w:rFonts w:asciiTheme="minorEastAsia" w:hAnsiTheme="minorEastAsia" w:eastAsiaTheme="minorEastAsia"/>
              </w:rPr>
              <w:t>，投标人固定报价。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lang w:val="zh-TW"/>
              </w:rPr>
            </w:pPr>
            <w:r>
              <w:rPr>
                <w:rFonts w:hint="eastAsia" w:asciiTheme="minorEastAsia" w:hAnsiTheme="minorEastAsia" w:eastAsiaTheme="minorEastAsia"/>
              </w:rPr>
              <w:t>其他</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u w:val="single"/>
              </w:rPr>
            </w:pP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asciiTheme="minorEastAsia" w:hAnsiTheme="minorEastAsia" w:eastAsiaTheme="minorEastAsia"/>
                <w:sz w:val="24"/>
              </w:rPr>
              <w:t>9</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投标总价</w:t>
            </w:r>
            <w:r>
              <w:rPr>
                <w:rFonts w:asciiTheme="minorEastAsia" w:hAnsiTheme="minorEastAsia" w:eastAsiaTheme="minorEastAsia"/>
                <w:sz w:val="24"/>
              </w:rPr>
              <w:t xml:space="preserve"> </w:t>
            </w:r>
            <w:r>
              <w:rPr>
                <w:rFonts w:cs="微软雅黑" w:asciiTheme="minorEastAsia" w:hAnsiTheme="minorEastAsia" w:eastAsiaTheme="minorEastAsia"/>
                <w:sz w:val="24"/>
              </w:rPr>
              <w:t>元</w:t>
            </w:r>
            <w:r>
              <w:rPr>
                <w:rFonts w:asciiTheme="minorEastAsia" w:hAnsiTheme="minorEastAsia" w:eastAsiaTheme="minorEastAsia"/>
                <w:sz w:val="24"/>
              </w:rPr>
              <w:t>/</w:t>
            </w:r>
            <w:r>
              <w:rPr>
                <w:rFonts w:cs="微软雅黑" w:asciiTheme="minorEastAsia" w:hAnsiTheme="minorEastAsia" w:eastAsiaTheme="minorEastAsia"/>
                <w:sz w:val="24"/>
              </w:rPr>
              <w:t>年</w:t>
            </w:r>
            <w:r>
              <w:rPr>
                <w:rFonts w:asciiTheme="minorEastAsia" w:hAnsiTheme="minorEastAsia" w:eastAsiaTheme="minorEastAsia"/>
                <w:sz w:val="24"/>
              </w:rPr>
              <w:t>（</w:t>
            </w:r>
            <w:r>
              <w:rPr>
                <w:rFonts w:cs="微软雅黑" w:asciiTheme="minorEastAsia" w:hAnsiTheme="minorEastAsia" w:eastAsiaTheme="minorEastAsia"/>
                <w:sz w:val="24"/>
              </w:rPr>
              <w:t>预测</w:t>
            </w:r>
            <w:r>
              <w:rPr>
                <w:rFonts w:asciiTheme="minorEastAsia" w:hAnsiTheme="minorEastAsia" w:eastAsiaTheme="minorEastAsia"/>
                <w:sz w:val="24"/>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以实际收入为计算基数测算年度酬金和公共配套收入服务费总额</w:t>
            </w:r>
            <w:r>
              <w:rPr>
                <w:rFonts w:cs="Malgun Gothic Semilight" w:asciiTheme="minorEastAsia" w:hAnsiTheme="minorEastAsia" w:eastAsiaTheme="minorEastAsia"/>
                <w:sz w:val="24"/>
              </w:rPr>
              <w:t>。</w:t>
            </w:r>
          </w:p>
        </w:tc>
      </w:tr>
    </w:tbl>
    <w:p>
      <w:pPr>
        <w:pStyle w:val="10"/>
        <w:spacing w:line="360" w:lineRule="auto"/>
        <w:ind w:firstLine="482"/>
        <w:rPr>
          <w:rFonts w:asciiTheme="minorEastAsia" w:hAnsiTheme="minorEastAsia" w:eastAsiaTheme="minorEastAsia"/>
          <w:b/>
          <w:bCs/>
          <w:color w:val="auto"/>
          <w:lang w:val="zh-TW"/>
        </w:rPr>
      </w:pPr>
      <w:r>
        <w:rPr>
          <w:rFonts w:hint="eastAsia" w:asciiTheme="minorEastAsia" w:hAnsiTheme="minorEastAsia" w:eastAsiaTheme="minorEastAsia"/>
          <w:b/>
          <w:bCs/>
          <w:color w:val="auto"/>
          <w:lang w:val="zh-TW"/>
        </w:rPr>
        <w:t>注：</w:t>
      </w:r>
      <w:r>
        <w:rPr>
          <w:rFonts w:asciiTheme="minorEastAsia" w:hAnsiTheme="minorEastAsia" w:eastAsiaTheme="minorEastAsia"/>
          <w:b/>
          <w:bCs/>
          <w:color w:val="auto"/>
          <w:lang w:val="zh-TW"/>
        </w:rPr>
        <w:t>1</w:t>
      </w:r>
      <w:r>
        <w:rPr>
          <w:rFonts w:hint="eastAsia" w:asciiTheme="minorEastAsia" w:hAnsiTheme="minorEastAsia" w:eastAsiaTheme="minorEastAsia"/>
          <w:b/>
          <w:bCs/>
          <w:color w:val="auto"/>
          <w:lang w:val="zh-TW"/>
        </w:rPr>
        <w:t>、投标报价</w:t>
      </w:r>
      <w:r>
        <w:rPr>
          <w:rFonts w:asciiTheme="minorEastAsia" w:hAnsiTheme="minorEastAsia" w:eastAsiaTheme="minorEastAsia"/>
          <w:b/>
          <w:bCs/>
          <w:color w:val="auto"/>
          <w:lang w:val="zh-TW"/>
        </w:rPr>
        <w:t>4</w:t>
      </w:r>
      <w:r>
        <w:rPr>
          <w:rFonts w:hint="eastAsia" w:asciiTheme="minorEastAsia" w:hAnsiTheme="minorEastAsia" w:eastAsiaTheme="minorEastAsia"/>
          <w:b/>
          <w:bCs/>
          <w:color w:val="auto"/>
          <w:lang w:val="zh-TW"/>
        </w:rPr>
        <w:t>年内不变。如遇政策性人工工资上调等导致成本上升幅度较大，可向业委会提出调整申请，并经业主大会同意后作出适当调整，届时公共配套收入收取比例或服务费另行协商。</w:t>
      </w:r>
    </w:p>
    <w:p>
      <w:pPr>
        <w:pStyle w:val="10"/>
        <w:spacing w:line="360" w:lineRule="auto"/>
        <w:ind w:left="368" w:firstLine="472"/>
        <w:rPr>
          <w:rFonts w:asciiTheme="minorEastAsia" w:hAnsiTheme="minorEastAsia" w:eastAsiaTheme="minorEastAsia"/>
          <w:b/>
          <w:bCs/>
          <w:color w:val="auto"/>
          <w:lang w:val="zh-TW"/>
        </w:rPr>
      </w:pPr>
      <w:r>
        <w:rPr>
          <w:rFonts w:asciiTheme="minorEastAsia" w:hAnsiTheme="minorEastAsia" w:eastAsiaTheme="minorEastAsia"/>
          <w:b/>
          <w:bCs/>
          <w:color w:val="auto"/>
          <w:lang w:val="zh-TW"/>
        </w:rPr>
        <w:t>2</w:t>
      </w:r>
      <w:r>
        <w:rPr>
          <w:rFonts w:hint="eastAsia" w:asciiTheme="minorEastAsia" w:hAnsiTheme="minorEastAsia" w:eastAsiaTheme="minorEastAsia"/>
          <w:b/>
          <w:bCs/>
          <w:color w:val="auto"/>
          <w:lang w:val="zh-TW"/>
        </w:rPr>
        <w:t>、投标人未报价，投标无效。</w:t>
      </w:r>
    </w:p>
    <w:p>
      <w:pPr>
        <w:pStyle w:val="10"/>
        <w:spacing w:line="360" w:lineRule="auto"/>
        <w:ind w:left="420" w:firstLine="42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投标人全称（盖章）：</w:t>
      </w:r>
    </w:p>
    <w:p>
      <w:pPr>
        <w:pStyle w:val="10"/>
        <w:spacing w:line="360" w:lineRule="auto"/>
        <w:ind w:left="420" w:firstLine="420"/>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法定代表人或授权代表人（签字或盖章）：</w:t>
      </w:r>
    </w:p>
    <w:p>
      <w:pPr>
        <w:pStyle w:val="10"/>
        <w:spacing w:line="360" w:lineRule="auto"/>
        <w:jc w:val="right"/>
        <w:rPr>
          <w:rFonts w:asciiTheme="minorEastAsia" w:hAnsiTheme="minorEastAsia" w:eastAsiaTheme="minorEastAsia"/>
          <w:color w:val="auto"/>
        </w:rPr>
      </w:pPr>
      <w:r>
        <w:rPr>
          <w:rFonts w:hint="eastAsia" w:asciiTheme="minorEastAsia" w:hAnsiTheme="minorEastAsia" w:eastAsiaTheme="minorEastAsia"/>
          <w:color w:val="auto"/>
          <w:lang w:val="zh-TW"/>
        </w:rPr>
        <w:t>日期：</w:t>
      </w:r>
      <w:r>
        <w:rPr>
          <w:rFonts w:asciiTheme="minorEastAsia" w:hAnsiTheme="minorEastAsia" w:eastAsiaTheme="minorEastAsia"/>
          <w:color w:val="auto"/>
        </w:rPr>
        <w:t xml:space="preserve">    年     </w:t>
      </w:r>
      <w:r>
        <w:rPr>
          <w:rFonts w:hint="eastAsia" w:asciiTheme="minorEastAsia" w:hAnsiTheme="minorEastAsia" w:eastAsiaTheme="minorEastAsia"/>
          <w:color w:val="auto"/>
        </w:rPr>
        <w:t>月</w:t>
      </w:r>
      <w:r>
        <w:rPr>
          <w:rFonts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10"/>
        <w:spacing w:line="360" w:lineRule="auto"/>
        <w:rPr>
          <w:rFonts w:asciiTheme="minorEastAsia" w:hAnsiTheme="minorEastAsia" w:eastAsiaTheme="minorEastAsia"/>
          <w:color w:val="auto"/>
        </w:rPr>
        <w:sectPr>
          <w:headerReference r:id="rId10" w:type="first"/>
          <w:footerReference r:id="rId12" w:type="first"/>
          <w:headerReference r:id="rId9" w:type="default"/>
          <w:footerReference r:id="rId11" w:type="default"/>
          <w:pgSz w:w="11900" w:h="16840"/>
          <w:pgMar w:top="1247" w:right="1247" w:bottom="1247" w:left="1247" w:header="720" w:footer="720" w:gutter="0"/>
          <w:cols w:space="720" w:num="1"/>
          <w:titlePg/>
        </w:sectPr>
      </w:pPr>
    </w:p>
    <w:p>
      <w:pPr>
        <w:pStyle w:val="5"/>
        <w:rPr>
          <w:color w:val="auto"/>
          <w:lang w:eastAsia="zh-TW"/>
        </w:rPr>
      </w:pPr>
      <w:r>
        <w:rPr>
          <w:rFonts w:hint="eastAsia"/>
          <w:color w:val="auto"/>
        </w:rPr>
        <w:t>附件三、运营成本测算</w:t>
      </w:r>
    </w:p>
    <w:p>
      <w:pPr>
        <w:spacing w:line="500" w:lineRule="exact"/>
        <w:jc w:val="center"/>
        <w:rPr>
          <w:rFonts w:hint="default" w:cs="宋体" w:asciiTheme="minorEastAsia" w:hAnsiTheme="minorEastAsia" w:eastAsiaTheme="minorEastAsia"/>
          <w:b/>
          <w:bCs/>
          <w:color w:val="auto"/>
          <w:sz w:val="24"/>
          <w:szCs w:val="24"/>
          <w:lang w:val="zh-TW" w:eastAsia="zh-TW"/>
        </w:rPr>
      </w:pPr>
      <w:r>
        <w:rPr>
          <w:rFonts w:cs="宋体" w:asciiTheme="minorEastAsia" w:hAnsiTheme="minorEastAsia" w:eastAsiaTheme="minorEastAsia"/>
          <w:b/>
          <w:color w:val="auto"/>
          <w:sz w:val="24"/>
          <w:szCs w:val="24"/>
          <w:lang w:val="zh-TW"/>
        </w:rPr>
        <w:t>运营成本测算</w:t>
      </w:r>
    </w:p>
    <w:p>
      <w:pPr>
        <w:pStyle w:val="10"/>
        <w:spacing w:line="360" w:lineRule="auto"/>
        <w:ind w:firstLine="480"/>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运营成本测算如下：</w:t>
      </w:r>
    </w:p>
    <w:p>
      <w:pPr>
        <w:spacing w:line="360" w:lineRule="auto"/>
        <w:ind w:firstLine="480"/>
        <w:rPr>
          <w:rFonts w:hint="default" w:cs="宋体" w:asciiTheme="minorEastAsia" w:hAnsiTheme="minorEastAsia" w:eastAsiaTheme="minorEastAsia"/>
          <w:b/>
          <w:bCs/>
          <w:color w:val="auto"/>
          <w:sz w:val="24"/>
          <w:szCs w:val="24"/>
          <w:lang w:val="zh-TW" w:eastAsia="zh-TW"/>
        </w:rPr>
      </w:pPr>
      <w:r>
        <w:rPr>
          <w:rFonts w:cs="宋体" w:asciiTheme="minorEastAsia" w:hAnsiTheme="minorEastAsia" w:eastAsiaTheme="minorEastAsia"/>
          <w:color w:val="auto"/>
          <w:sz w:val="24"/>
          <w:szCs w:val="24"/>
          <w:lang w:val="zh-TW"/>
        </w:rPr>
        <w:t>成本测算支出部分至少包括下列项目：管理、服务人员工资及附加（含社保、高温、奖金等）；办公费；固定资产折旧费；年度递延资产折旧费；公共设备、设施日常运转及维修保养费；清洁卫生费；绿化养护费；秩序管理员管理费；法定税费等。具体见下表：</w:t>
      </w:r>
    </w:p>
    <w:tbl>
      <w:tblPr>
        <w:tblStyle w:val="25"/>
        <w:tblW w:w="988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948"/>
        <w:gridCol w:w="3013"/>
        <w:gridCol w:w="2165"/>
        <w:gridCol w:w="37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789"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序号</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分项名称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合计（元）</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32"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1</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lang w:val="zh-TW"/>
              </w:rPr>
              <w:t>人员工资及五险一金</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详见</w:t>
            </w:r>
            <w:r>
              <w:rPr>
                <w:rFonts w:cs="宋体" w:asciiTheme="minorEastAsia" w:hAnsiTheme="minorEastAsia" w:eastAsiaTheme="minorEastAsia"/>
                <w:color w:val="auto"/>
                <w:kern w:val="0"/>
                <w:sz w:val="24"/>
                <w:szCs w:val="24"/>
                <w:lang w:val="zh-TW"/>
              </w:rPr>
              <w:t>工资含量预算</w:t>
            </w:r>
            <w:r>
              <w:rPr>
                <w:rFonts w:hint="default"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lang w:val="zh-TW"/>
              </w:rPr>
              <w:t>附表一）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18"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2</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lang w:val="zh-TW"/>
              </w:rPr>
              <w:t>行政办公费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详见</w:t>
            </w:r>
            <w:r>
              <w:rPr>
                <w:rFonts w:cs="宋体" w:asciiTheme="minorEastAsia" w:hAnsiTheme="minorEastAsia" w:eastAsiaTheme="minorEastAsia"/>
                <w:color w:val="auto"/>
                <w:kern w:val="0"/>
                <w:sz w:val="24"/>
                <w:szCs w:val="24"/>
                <w:lang w:val="zh-TW"/>
              </w:rPr>
              <w:t>行政办公费</w:t>
            </w:r>
            <w:r>
              <w:rPr>
                <w:rFonts w:hint="default" w:cs="宋体" w:asciiTheme="minorEastAsia" w:hAnsiTheme="minorEastAsia" w:eastAsiaTheme="minorEastAsia"/>
                <w:color w:val="auto"/>
                <w:kern w:val="0"/>
                <w:sz w:val="24"/>
                <w:szCs w:val="24"/>
                <w:lang w:val="zh-TW"/>
              </w:rPr>
              <w:t xml:space="preserve"> </w:t>
            </w:r>
            <w:r>
              <w:rPr>
                <w:rFonts w:hint="default"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lang w:val="zh-TW"/>
              </w:rPr>
              <w:t>附表二）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743"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3</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lang w:val="zh-TW"/>
              </w:rPr>
              <w:t>法定税费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详见</w:t>
            </w:r>
            <w:r>
              <w:rPr>
                <w:rFonts w:cs="宋体" w:asciiTheme="minorEastAsia" w:hAnsiTheme="minorEastAsia" w:eastAsiaTheme="minorEastAsia"/>
                <w:color w:val="auto"/>
                <w:kern w:val="0"/>
                <w:sz w:val="24"/>
                <w:szCs w:val="24"/>
                <w:lang w:val="zh-TW"/>
              </w:rPr>
              <w:t>法定税费等</w:t>
            </w:r>
            <w:r>
              <w:rPr>
                <w:rFonts w:hint="default"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lang w:val="zh-TW"/>
              </w:rPr>
              <w:t>附件三</w:t>
            </w:r>
            <w:r>
              <w:rPr>
                <w:rFonts w:hint="default" w:cs="宋体" w:asciiTheme="minorEastAsia" w:hAnsiTheme="minorEastAsia" w:eastAsiaTheme="minorEastAsia"/>
                <w:color w:val="auto"/>
                <w:kern w:val="0"/>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32"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4</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kern w:val="0"/>
                <w:lang w:val="zh-TW"/>
              </w:rPr>
              <w:t>清洁卫生及绿化养护费用</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详见</w:t>
            </w:r>
            <w:r>
              <w:rPr>
                <w:rFonts w:cs="宋体" w:asciiTheme="minorEastAsia" w:hAnsiTheme="minorEastAsia" w:eastAsiaTheme="minorEastAsia"/>
                <w:color w:val="auto"/>
                <w:kern w:val="0"/>
                <w:sz w:val="24"/>
                <w:szCs w:val="24"/>
                <w:lang w:val="zh-TW"/>
              </w:rPr>
              <w:t>清洁卫生及绿化养护费用</w:t>
            </w:r>
            <w:r>
              <w:rPr>
                <w:rFonts w:hint="default"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lang w:val="zh-TW"/>
              </w:rPr>
              <w:t>附表四）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646"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5</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kern w:val="0"/>
                <w:lang w:val="zh-TW"/>
              </w:rPr>
              <w:t>公用设备、设施维修材料及保养费（附表五）</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详见</w:t>
            </w:r>
            <w:r>
              <w:rPr>
                <w:rFonts w:cs="宋体" w:asciiTheme="minorEastAsia" w:hAnsiTheme="minorEastAsia" w:eastAsiaTheme="minorEastAsia"/>
                <w:color w:val="auto"/>
                <w:kern w:val="0"/>
                <w:sz w:val="24"/>
                <w:szCs w:val="24"/>
                <w:lang w:val="zh-TW"/>
              </w:rPr>
              <w:t>公用设备、设施维修材料及保养费（附表五）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702"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6</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kern w:val="0"/>
                <w:lang w:val="zh-TW"/>
              </w:rPr>
              <w:t>福利</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94"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7</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kern w:val="0"/>
                <w:lang w:val="zh-TW"/>
              </w:rPr>
              <w:t>奖罚</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8</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kern w:val="0"/>
                <w:lang w:val="zh-TW"/>
              </w:rPr>
              <w:t>其他</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9"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t>10</w:t>
            </w:r>
          </w:p>
        </w:tc>
        <w:tc>
          <w:tcPr>
            <w:tcW w:w="89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lang w:val="zh-TW"/>
              </w:rPr>
              <w:t>总费用：</w:t>
            </w:r>
            <w:r>
              <w:rPr>
                <w:rFonts w:asciiTheme="minorEastAsia" w:hAnsiTheme="minorEastAsia" w:eastAsiaTheme="minorEastAsia"/>
                <w:color w:val="auto"/>
                <w:lang w:val="zh-TW"/>
              </w:rPr>
              <w:t xml:space="preserve">   </w:t>
            </w:r>
          </w:p>
        </w:tc>
      </w:tr>
    </w:tbl>
    <w:p>
      <w:pPr>
        <w:rPr>
          <w:rFonts w:hint="default" w:cs="宋体" w:asciiTheme="minorEastAsia" w:hAnsiTheme="minorEastAsia" w:eastAsiaTheme="minorEastAsia"/>
          <w:b/>
          <w:bCs/>
          <w:color w:val="auto"/>
          <w:sz w:val="24"/>
          <w:szCs w:val="24"/>
          <w:lang w:val="zh-TW" w:eastAsia="zh-TW"/>
        </w:rPr>
      </w:pPr>
    </w:p>
    <w:p>
      <w:pPr>
        <w:pStyle w:val="10"/>
        <w:spacing w:line="360" w:lineRule="auto"/>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标</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人（盖章）：</w:t>
      </w:r>
      <w:r>
        <w:rPr>
          <w:rFonts w:asciiTheme="minorEastAsia" w:hAnsiTheme="minorEastAsia" w:eastAsiaTheme="minorEastAsia"/>
          <w:color w:val="auto"/>
          <w:lang w:val="zh-TW" w:eastAsia="zh-TW"/>
        </w:rPr>
        <w:t xml:space="preserve"> </w:t>
      </w:r>
    </w:p>
    <w:p>
      <w:pPr>
        <w:pStyle w:val="10"/>
        <w:spacing w:line="360" w:lineRule="auto"/>
        <w:rPr>
          <w:rFonts w:asciiTheme="minorEastAsia" w:hAnsiTheme="minorEastAsia" w:eastAsiaTheme="minorEastAsia"/>
          <w:color w:val="auto"/>
          <w:lang w:val="zh-TW" w:eastAsia="zh-TW"/>
        </w:rPr>
      </w:pPr>
    </w:p>
    <w:p>
      <w:pPr>
        <w:pStyle w:val="10"/>
        <w:spacing w:line="360" w:lineRule="auto"/>
        <w:rPr>
          <w:rFonts w:asciiTheme="minorEastAsia" w:hAnsiTheme="minorEastAsia" w:eastAsiaTheme="minorEastAsia"/>
          <w:color w:val="auto"/>
          <w:lang w:val="zh-TW" w:eastAsia="zh-TW"/>
        </w:rPr>
      </w:pPr>
    </w:p>
    <w:p>
      <w:pPr>
        <w:pStyle w:val="10"/>
        <w:spacing w:line="360" w:lineRule="auto"/>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法定代表人或授权代表人（签字或盖章）：</w:t>
      </w:r>
    </w:p>
    <w:p>
      <w:pPr>
        <w:pStyle w:val="10"/>
        <w:spacing w:line="360" w:lineRule="auto"/>
        <w:rPr>
          <w:rFonts w:asciiTheme="minorEastAsia" w:hAnsiTheme="minorEastAsia" w:eastAsiaTheme="minorEastAsia"/>
          <w:color w:val="auto"/>
          <w:lang w:val="zh-TW"/>
        </w:rPr>
      </w:pPr>
    </w:p>
    <w:p>
      <w:pPr>
        <w:pStyle w:val="10"/>
        <w:spacing w:line="360" w:lineRule="auto"/>
        <w:rPr>
          <w:rFonts w:asciiTheme="minorEastAsia" w:hAnsiTheme="minorEastAsia" w:eastAsiaTheme="minorEastAsia"/>
          <w:color w:val="auto"/>
          <w:lang w:val="zh-TW" w:eastAsia="zh-TW"/>
        </w:rPr>
      </w:pPr>
    </w:p>
    <w:p>
      <w:pPr>
        <w:pStyle w:val="10"/>
        <w:spacing w:line="360" w:lineRule="auto"/>
        <w:jc w:val="right"/>
        <w:rPr>
          <w:rFonts w:asciiTheme="minorEastAsia" w:hAnsiTheme="minorEastAsia" w:eastAsiaTheme="minorEastAsia"/>
          <w:color w:val="auto"/>
        </w:rPr>
      </w:pPr>
      <w:r>
        <w:rPr>
          <w:rFonts w:hint="eastAsia" w:asciiTheme="minorEastAsia" w:hAnsiTheme="minorEastAsia" w:eastAsiaTheme="minorEastAsia"/>
          <w:color w:val="auto"/>
          <w:lang w:val="zh-TW"/>
        </w:rPr>
        <w:t>日</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期：</w:t>
      </w:r>
      <w:r>
        <w:rPr>
          <w:rFonts w:asciiTheme="minorEastAsia" w:hAnsiTheme="minorEastAsia" w:eastAsiaTheme="minorEastAsia"/>
          <w:color w:val="auto"/>
        </w:rPr>
        <w:t xml:space="preserve">    年     </w:t>
      </w:r>
      <w:r>
        <w:rPr>
          <w:rFonts w:hint="eastAsia" w:asciiTheme="minorEastAsia" w:hAnsiTheme="minorEastAsia" w:eastAsiaTheme="minorEastAsia"/>
          <w:color w:val="auto"/>
        </w:rPr>
        <w:t>月</w:t>
      </w:r>
      <w:r>
        <w:rPr>
          <w:rFonts w:asciiTheme="minorEastAsia" w:hAnsiTheme="minorEastAsia" w:eastAsiaTheme="minorEastAsia"/>
          <w:color w:val="auto"/>
        </w:rPr>
        <w:t xml:space="preserve">      </w:t>
      </w:r>
      <w:r>
        <w:rPr>
          <w:rFonts w:hint="eastAsia" w:asciiTheme="minorEastAsia" w:hAnsiTheme="minorEastAsia" w:eastAsiaTheme="minorEastAsia"/>
          <w:color w:val="auto"/>
        </w:rPr>
        <w:t>日</w:t>
      </w:r>
      <w:r>
        <w:rPr>
          <w:rFonts w:asciiTheme="minorEastAsia" w:hAnsiTheme="minorEastAsia" w:eastAsiaTheme="minorEastAsia"/>
          <w:color w:val="auto"/>
        </w:rPr>
        <w:br w:type="page"/>
      </w:r>
    </w:p>
    <w:p>
      <w:pPr>
        <w:pStyle w:val="10"/>
        <w:spacing w:line="500" w:lineRule="exact"/>
        <w:rPr>
          <w:rFonts w:asciiTheme="minorEastAsia" w:hAnsiTheme="minorEastAsia" w:eastAsiaTheme="minorEastAsia"/>
          <w:color w:val="auto"/>
        </w:rPr>
      </w:pPr>
    </w:p>
    <w:tbl>
      <w:tblPr>
        <w:tblStyle w:val="25"/>
        <w:tblW w:w="964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825"/>
        <w:gridCol w:w="2066"/>
        <w:gridCol w:w="1301"/>
        <w:gridCol w:w="1478"/>
        <w:gridCol w:w="1418"/>
        <w:gridCol w:w="1909"/>
        <w:gridCol w:w="6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7" w:hRule="atLeast"/>
        </w:trPr>
        <w:tc>
          <w:tcPr>
            <w:tcW w:w="9647" w:type="dxa"/>
            <w:gridSpan w:val="7"/>
            <w:tcBorders>
              <w:top w:val="nil"/>
              <w:left w:val="nil"/>
              <w:bottom w:val="single" w:color="000000" w:sz="4" w:space="0"/>
              <w:right w:val="nil"/>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b/>
                <w:bCs/>
                <w:color w:val="auto"/>
                <w:kern w:val="0"/>
                <w:sz w:val="24"/>
                <w:szCs w:val="24"/>
                <w:lang w:val="zh-TW"/>
              </w:rPr>
              <w:t>代收预算</w:t>
            </w:r>
            <w:r>
              <w:rPr>
                <w:rFonts w:hint="default" w:cs="宋体" w:asciiTheme="minorEastAsia" w:hAnsiTheme="minorEastAsia" w:eastAsiaTheme="minorEastAsia"/>
                <w:b/>
                <w:bCs/>
                <w:color w:val="auto"/>
                <w:kern w:val="0"/>
                <w:sz w:val="24"/>
                <w:szCs w:val="24"/>
              </w:rPr>
              <w:t>(</w:t>
            </w:r>
            <w:r>
              <w:rPr>
                <w:rFonts w:cs="宋体" w:asciiTheme="minorEastAsia" w:hAnsiTheme="minorEastAsia" w:eastAsiaTheme="minorEastAsia"/>
                <w:b/>
                <w:bCs/>
                <w:color w:val="auto"/>
                <w:kern w:val="0"/>
                <w:sz w:val="24"/>
                <w:szCs w:val="24"/>
                <w:lang w:val="zh-TW"/>
              </w:rPr>
              <w:t>附表一）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left"/>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序号</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收费栏目</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面积</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单价（元）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年应收数（元）</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备注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住宅物管费</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w:t>
            </w:r>
            <w:r>
              <w:rPr>
                <w:rFonts w:cs="宋体" w:asciiTheme="minorEastAsia" w:hAnsiTheme="minorEastAsia" w:eastAsiaTheme="minorEastAsia"/>
                <w:color w:val="auto"/>
                <w:sz w:val="24"/>
                <w:szCs w:val="24"/>
              </w:rPr>
              <w:t>平米</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xxxx</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商铺物管费</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w:t>
            </w:r>
            <w:r>
              <w:rPr>
                <w:rFonts w:cs="宋体" w:asciiTheme="minorEastAsia" w:hAnsiTheme="minorEastAsia" w:eastAsiaTheme="minorEastAsia"/>
                <w:color w:val="auto"/>
                <w:sz w:val="24"/>
                <w:szCs w:val="24"/>
              </w:rPr>
              <w:t>平米</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xxxx</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车位物管费</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Xxx</w:t>
            </w:r>
            <w:r>
              <w:rPr>
                <w:rFonts w:cs="宋体" w:asciiTheme="minorEastAsia" w:hAnsiTheme="minorEastAsia" w:eastAsiaTheme="minorEastAsia"/>
                <w:color w:val="auto"/>
                <w:sz w:val="24"/>
                <w:szCs w:val="24"/>
              </w:rPr>
              <w:t>个</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highlight w:val="none"/>
              </w:rPr>
            </w:pPr>
            <w:r>
              <w:rPr>
                <w:rFonts w:hint="default"/>
                <w:highlight w:val="none"/>
              </w:rPr>
              <w:t>Xxx</w:t>
            </w:r>
            <w:r>
              <w:rPr>
                <w:highlight w:val="none"/>
              </w:rPr>
              <w:t>￥ 元/个·月（针对业主）</w:t>
            </w:r>
          </w:p>
          <w:p>
            <w:pPr>
              <w:pStyle w:val="2"/>
              <w:rPr>
                <w:rFonts w:hint="default"/>
                <w:highlight w:val="none"/>
              </w:rPr>
            </w:pPr>
          </w:p>
          <w:p>
            <w:pPr>
              <w:rPr>
                <w:rFonts w:hint="default"/>
                <w:highlight w:val="none"/>
              </w:rPr>
            </w:pPr>
            <w:r>
              <w:rPr>
                <w:highlight w:val="none"/>
              </w:rPr>
              <w:t>￥ 元/个·月（针对非业主）</w:t>
            </w:r>
          </w:p>
          <w:p>
            <w:pPr>
              <w:jc w:val="center"/>
              <w:rPr>
                <w:rFonts w:hint="default"/>
                <w:highlight w:val="none"/>
              </w:rPr>
            </w:pPr>
          </w:p>
          <w:p>
            <w:pPr>
              <w:pStyle w:val="2"/>
              <w:rPr>
                <w:rFonts w:hint="default"/>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highlight w:val="none"/>
              </w:rPr>
            </w:pPr>
            <w:r>
              <w:rPr>
                <w:highlight w:val="none"/>
              </w:rPr>
              <w:t>￥ 元/个·月（针对业主）</w:t>
            </w:r>
          </w:p>
          <w:p>
            <w:pPr>
              <w:pStyle w:val="2"/>
              <w:rPr>
                <w:rFonts w:hint="default"/>
                <w:highlight w:val="none"/>
              </w:rPr>
            </w:pPr>
          </w:p>
          <w:p>
            <w:pPr>
              <w:rPr>
                <w:rFonts w:hint="default"/>
                <w:highlight w:val="none"/>
              </w:rPr>
            </w:pPr>
            <w:r>
              <w:rPr>
                <w:highlight w:val="none"/>
              </w:rPr>
              <w:t>￥ 元/个·月（针对非业主）</w:t>
            </w:r>
          </w:p>
          <w:p>
            <w:pPr>
              <w:jc w:val="center"/>
              <w:rPr>
                <w:rFonts w:hint="default" w:asciiTheme="minorEastAsia" w:hAnsiTheme="minorEastAsia" w:eastAsiaTheme="minorEastAsia"/>
                <w:color w:val="auto"/>
                <w:highlight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highlight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cs="宋体"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kern w:val="0"/>
                <w:sz w:val="24"/>
                <w:szCs w:val="24"/>
                <w:lang w:val="zh-TW"/>
              </w:rPr>
              <w:t>公共配套收入服务费</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rPr>
              <w:t>——</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 xml:space="preserve">xxx </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按投标承诺的收取比例计算</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cs="宋体" w:asciiTheme="minorEastAsia" w:hAnsiTheme="minorEastAsia" w:eastAsiaTheme="minorEastAsia"/>
                <w:color w:val="auto"/>
                <w:kern w:val="0"/>
                <w:sz w:val="24"/>
                <w:szCs w:val="24"/>
                <w:lang w:val="zh-TW" w:eastAsia="zh-TW"/>
              </w:rPr>
            </w:pPr>
            <w:r>
              <w:rPr>
                <w:rFonts w:cs="宋体" w:asciiTheme="minorEastAsia" w:hAnsiTheme="minorEastAsia" w:eastAsiaTheme="minorEastAsia"/>
                <w:color w:val="auto"/>
                <w:kern w:val="0"/>
                <w:sz w:val="24"/>
                <w:szCs w:val="24"/>
                <w:lang w:val="zh-TW"/>
              </w:rPr>
              <w:t>其他</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trPr>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合</w:t>
            </w:r>
            <w:r>
              <w:rPr>
                <w:rFonts w:hint="default" w:cs="宋体" w:asciiTheme="minorEastAsia" w:hAnsiTheme="minorEastAsia" w:eastAsiaTheme="minorEastAsia"/>
                <w:color w:val="auto"/>
                <w:kern w:val="0"/>
                <w:sz w:val="24"/>
                <w:szCs w:val="24"/>
                <w:lang w:val="zh-TW"/>
              </w:rPr>
              <w:t xml:space="preserve">   </w:t>
            </w:r>
            <w:r>
              <w:rPr>
                <w:rFonts w:cs="宋体" w:asciiTheme="minorEastAsia" w:hAnsiTheme="minorEastAsia" w:eastAsiaTheme="minorEastAsia"/>
                <w:color w:val="auto"/>
                <w:kern w:val="0"/>
                <w:sz w:val="24"/>
                <w:szCs w:val="24"/>
                <w:lang w:val="zh-TW"/>
              </w:rPr>
              <w:t>计</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xxx</w:t>
            </w:r>
            <w:r>
              <w:rPr>
                <w:rFonts w:cs="宋体" w:asciiTheme="minorEastAsia" w:hAnsiTheme="minorEastAsia" w:eastAsiaTheme="minorEastAsia"/>
                <w:color w:val="auto"/>
                <w:kern w:val="0"/>
                <w:sz w:val="24"/>
                <w:szCs w:val="24"/>
                <w:lang w:val="zh-TW"/>
              </w:rPr>
              <w:t>　</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42" w:hRule="atLeast"/>
        </w:trPr>
        <w:tc>
          <w:tcPr>
            <w:tcW w:w="9647"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lang w:val="zh-TW"/>
              </w:rPr>
              <w:t>说明：合计收入</w:t>
            </w:r>
            <w:r>
              <w:rPr>
                <w:rFonts w:hint="default" w:cs="宋体" w:asciiTheme="minorEastAsia" w:hAnsiTheme="minorEastAsia" w:eastAsiaTheme="minorEastAsia"/>
                <w:color w:val="auto"/>
                <w:kern w:val="0"/>
                <w:sz w:val="24"/>
                <w:szCs w:val="24"/>
                <w:u w:val="single"/>
              </w:rPr>
              <w:t xml:space="preserve"> xxx  </w:t>
            </w:r>
            <w:r>
              <w:rPr>
                <w:rFonts w:cs="宋体" w:asciiTheme="minorEastAsia" w:hAnsiTheme="minorEastAsia" w:eastAsiaTheme="minorEastAsia"/>
                <w:color w:val="auto"/>
                <w:kern w:val="0"/>
                <w:sz w:val="24"/>
                <w:szCs w:val="24"/>
                <w:lang w:val="zh-TW"/>
              </w:rPr>
              <w:t>元，经测算，该项目需配置人员</w:t>
            </w:r>
            <w:r>
              <w:rPr>
                <w:rFonts w:hint="default" w:cs="宋体" w:asciiTheme="minorEastAsia" w:hAnsiTheme="minorEastAsia" w:eastAsiaTheme="minorEastAsia"/>
                <w:color w:val="auto"/>
                <w:kern w:val="0"/>
                <w:sz w:val="24"/>
                <w:szCs w:val="24"/>
                <w:u w:val="single"/>
              </w:rPr>
              <w:t xml:space="preserve"> xx  </w:t>
            </w:r>
            <w:r>
              <w:rPr>
                <w:rFonts w:cs="宋体" w:asciiTheme="minorEastAsia" w:hAnsiTheme="minorEastAsia" w:eastAsiaTheme="minorEastAsia"/>
                <w:color w:val="auto"/>
                <w:kern w:val="0"/>
                <w:sz w:val="24"/>
                <w:szCs w:val="24"/>
                <w:lang w:val="zh-TW"/>
              </w:rPr>
              <w:t>名，具体的工资标准和各种相关的社会保险、加班费、年终奖、服装费和福利等支出测算如下：</w:t>
            </w:r>
          </w:p>
          <w:p>
            <w:pPr>
              <w:widowControl/>
              <w:spacing w:line="500" w:lineRule="exact"/>
              <w:rPr>
                <w:rFonts w:hint="default" w:cs="宋体" w:asciiTheme="minorEastAsia" w:hAnsiTheme="minorEastAsia" w:eastAsiaTheme="minorEastAsia"/>
                <w:color w:val="auto"/>
                <w:kern w:val="0"/>
                <w:sz w:val="24"/>
                <w:szCs w:val="24"/>
              </w:rPr>
            </w:pPr>
          </w:p>
          <w:p>
            <w:pPr>
              <w:widowControl/>
              <w:spacing w:line="500" w:lineRule="exact"/>
              <w:rPr>
                <w:rFonts w:hint="default" w:asciiTheme="minorEastAsia" w:hAnsiTheme="minorEastAsia" w:eastAsiaTheme="minorEastAsia"/>
                <w:color w:val="auto"/>
              </w:rPr>
            </w:pPr>
          </w:p>
        </w:tc>
      </w:tr>
    </w:tbl>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rPr>
      </w:pP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日期：</w:t>
      </w:r>
      <w:r>
        <w:rPr>
          <w:rFonts w:hint="default" w:cs="宋体" w:asciiTheme="minorEastAsia" w:hAnsiTheme="minorEastAsia" w:eastAsiaTheme="minorEastAsia"/>
          <w:color w:val="auto"/>
          <w:sz w:val="24"/>
          <w:szCs w:val="24"/>
        </w:rPr>
        <w:t xml:space="preserve">    年     </w:t>
      </w:r>
      <w:r>
        <w:rPr>
          <w:rFonts w:cs="宋体" w:asciiTheme="minorEastAsia" w:hAnsiTheme="minorEastAsia" w:eastAsiaTheme="minorEastAsia"/>
          <w:color w:val="auto"/>
          <w:sz w:val="24"/>
          <w:szCs w:val="24"/>
        </w:rPr>
        <w:t>月</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日</w:t>
      </w:r>
    </w:p>
    <w:tbl>
      <w:tblPr>
        <w:tblStyle w:val="25"/>
        <w:tblW w:w="9660"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900"/>
        <w:gridCol w:w="3700"/>
        <w:gridCol w:w="1840"/>
        <w:gridCol w:w="22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02" w:hRule="atLeast"/>
        </w:trPr>
        <w:tc>
          <w:tcPr>
            <w:tcW w:w="9660" w:type="dxa"/>
            <w:gridSpan w:val="4"/>
            <w:tcBorders>
              <w:top w:val="nil"/>
              <w:left w:val="nil"/>
              <w:bottom w:val="nil"/>
              <w:right w:val="nil"/>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b/>
                <w:bCs/>
                <w:color w:val="auto"/>
                <w:kern w:val="0"/>
                <w:sz w:val="24"/>
                <w:szCs w:val="24"/>
                <w:lang w:val="zh-TW"/>
              </w:rPr>
              <w:t>行政办公费</w:t>
            </w:r>
            <w:r>
              <w:rPr>
                <w:rFonts w:hint="default" w:cs="宋体" w:asciiTheme="minorEastAsia" w:hAnsiTheme="minorEastAsia" w:eastAsiaTheme="minorEastAsia"/>
                <w:b/>
                <w:bCs/>
                <w:color w:val="auto"/>
                <w:kern w:val="0"/>
                <w:sz w:val="24"/>
                <w:szCs w:val="24"/>
                <w:lang w:val="zh-TW"/>
              </w:rPr>
              <w:t xml:space="preserve"> </w:t>
            </w:r>
            <w:r>
              <w:rPr>
                <w:rFonts w:hint="default" w:cs="宋体" w:asciiTheme="minorEastAsia" w:hAnsiTheme="minorEastAsia" w:eastAsiaTheme="minorEastAsia"/>
                <w:b/>
                <w:bCs/>
                <w:color w:val="auto"/>
                <w:kern w:val="0"/>
                <w:sz w:val="24"/>
                <w:szCs w:val="24"/>
              </w:rPr>
              <w:t>(</w:t>
            </w:r>
            <w:r>
              <w:rPr>
                <w:rFonts w:cs="宋体" w:asciiTheme="minorEastAsia" w:hAnsiTheme="minorEastAsia" w:eastAsiaTheme="minorEastAsia"/>
                <w:b/>
                <w:bCs/>
                <w:color w:val="auto"/>
                <w:kern w:val="0"/>
                <w:sz w:val="24"/>
                <w:szCs w:val="24"/>
                <w:lang w:val="zh-TW"/>
              </w:rPr>
              <w:t>附表二）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02" w:hRule="atLeast"/>
        </w:trPr>
        <w:tc>
          <w:tcPr>
            <w:tcW w:w="1900"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序号</w:t>
            </w:r>
          </w:p>
        </w:tc>
        <w:tc>
          <w:tcPr>
            <w:tcW w:w="3700"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项目</w:t>
            </w:r>
          </w:p>
        </w:tc>
        <w:tc>
          <w:tcPr>
            <w:tcW w:w="1840"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月支出</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p>
        </w:tc>
        <w:tc>
          <w:tcPr>
            <w:tcW w:w="2220" w:type="dxa"/>
            <w:tcBorders>
              <w:top w:val="single" w:color="000000" w:sz="8"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年支出</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15" w:hRule="atLeast"/>
        </w:trPr>
        <w:tc>
          <w:tcPr>
            <w:tcW w:w="190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1</w:t>
            </w:r>
          </w:p>
        </w:tc>
        <w:tc>
          <w:tcPr>
            <w:tcW w:w="370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90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2</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8" w:hRule="atLeast"/>
        </w:trPr>
        <w:tc>
          <w:tcPr>
            <w:tcW w:w="190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3</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4</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4" w:hRule="atLeast"/>
        </w:trPr>
        <w:tc>
          <w:tcPr>
            <w:tcW w:w="1900" w:type="dxa"/>
            <w:tcBorders>
              <w:top w:val="single" w:color="000000" w:sz="4"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5</w:t>
            </w:r>
          </w:p>
        </w:tc>
        <w:tc>
          <w:tcPr>
            <w:tcW w:w="370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9" w:hRule="atLeast"/>
        </w:trPr>
        <w:tc>
          <w:tcPr>
            <w:tcW w:w="1900" w:type="dxa"/>
            <w:tcBorders>
              <w:top w:val="single" w:color="000000" w:sz="6"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合</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计</w:t>
            </w:r>
          </w:p>
        </w:tc>
        <w:tc>
          <w:tcPr>
            <w:tcW w:w="3700" w:type="dxa"/>
            <w:tcBorders>
              <w:top w:val="single" w:color="000000" w:sz="6"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6"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6"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bl>
    <w:p>
      <w:pPr>
        <w:rPr>
          <w:rFonts w:hint="default"/>
        </w:rPr>
      </w:pPr>
    </w:p>
    <w:tbl>
      <w:tblPr>
        <w:tblStyle w:val="25"/>
        <w:tblW w:w="9660"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900"/>
        <w:gridCol w:w="2152"/>
        <w:gridCol w:w="1548"/>
        <w:gridCol w:w="1840"/>
        <w:gridCol w:w="22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02" w:hRule="atLeast"/>
        </w:trPr>
        <w:tc>
          <w:tcPr>
            <w:tcW w:w="9660" w:type="dxa"/>
            <w:gridSpan w:val="5"/>
            <w:tcBorders>
              <w:top w:val="nil"/>
              <w:left w:val="nil"/>
              <w:bottom w:val="nil"/>
              <w:right w:val="nil"/>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b/>
                <w:bCs/>
                <w:color w:val="auto"/>
                <w:kern w:val="0"/>
                <w:sz w:val="24"/>
                <w:szCs w:val="24"/>
                <w:lang w:val="zh-TW"/>
              </w:rPr>
              <w:t>法定税费及公司管理费等</w:t>
            </w:r>
            <w:r>
              <w:rPr>
                <w:rFonts w:hint="default" w:cs="宋体" w:asciiTheme="minorEastAsia" w:hAnsiTheme="minorEastAsia" w:eastAsiaTheme="minorEastAsia"/>
                <w:b/>
                <w:bCs/>
                <w:color w:val="auto"/>
                <w:kern w:val="0"/>
                <w:sz w:val="24"/>
                <w:szCs w:val="24"/>
              </w:rPr>
              <w:t>(</w:t>
            </w:r>
            <w:r>
              <w:rPr>
                <w:rFonts w:cs="宋体" w:asciiTheme="minorEastAsia" w:hAnsiTheme="minorEastAsia" w:eastAsiaTheme="minorEastAsia"/>
                <w:b/>
                <w:bCs/>
                <w:color w:val="auto"/>
                <w:kern w:val="0"/>
                <w:sz w:val="24"/>
                <w:szCs w:val="24"/>
                <w:lang w:val="zh-TW"/>
              </w:rPr>
              <w:t>附表三</w:t>
            </w:r>
            <w:r>
              <w:rPr>
                <w:rFonts w:hint="default" w:cs="宋体" w:asciiTheme="minorEastAsia" w:hAnsiTheme="minorEastAsia" w:eastAsiaTheme="minorEastAsia"/>
                <w:b/>
                <w:bCs/>
                <w:color w:val="auto"/>
                <w:kern w:val="0"/>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序号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项目</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费率</w:t>
            </w:r>
            <w:r>
              <w:rPr>
                <w:rFonts w:cs="Malgun Gothic Semilight" w:asciiTheme="minorEastAsia" w:hAnsiTheme="minorEastAsia" w:eastAsiaTheme="minorEastAsia"/>
                <w:sz w:val="24"/>
              </w:rPr>
              <w:t>（</w:t>
            </w:r>
            <w:r>
              <w:rPr>
                <w:rFonts w:hint="default" w:asciiTheme="minorEastAsia" w:hAnsiTheme="minorEastAsia" w:eastAsiaTheme="minorEastAsia"/>
                <w:sz w:val="24"/>
              </w:rPr>
              <w:t>%</w:t>
            </w:r>
            <w:r>
              <w:rPr>
                <w:rFonts w:asciiTheme="minorEastAsia" w:hAnsiTheme="minorEastAsia" w:eastAsiaTheme="minorEastAsia"/>
                <w:sz w:val="24"/>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年支出</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trPr>
        <w:tc>
          <w:tcPr>
            <w:tcW w:w="560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合计</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bl>
    <w:p>
      <w:pPr>
        <w:rPr>
          <w:rFonts w:hint="default"/>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eastAsia="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日期：</w:t>
      </w:r>
      <w:r>
        <w:rPr>
          <w:rFonts w:hint="default" w:cs="宋体" w:asciiTheme="minorEastAsia" w:hAnsiTheme="minorEastAsia" w:eastAsiaTheme="minorEastAsia"/>
          <w:color w:val="auto"/>
          <w:sz w:val="24"/>
          <w:szCs w:val="24"/>
        </w:rPr>
        <w:t xml:space="preserve">    年     </w:t>
      </w:r>
      <w:r>
        <w:rPr>
          <w:rFonts w:cs="宋体" w:asciiTheme="minorEastAsia" w:hAnsiTheme="minorEastAsia" w:eastAsiaTheme="minorEastAsia"/>
          <w:color w:val="auto"/>
          <w:sz w:val="24"/>
          <w:szCs w:val="24"/>
        </w:rPr>
        <w:t>月</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日</w:t>
      </w:r>
    </w:p>
    <w:p>
      <w:pPr>
        <w:widowControl/>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br w:type="page"/>
      </w:r>
    </w:p>
    <w:p>
      <w:pPr>
        <w:rPr>
          <w:rFonts w:hint="default" w:cs="宋体" w:asciiTheme="minorEastAsia" w:hAnsiTheme="minorEastAsia" w:eastAsiaTheme="minorEastAsia"/>
          <w:color w:val="auto"/>
          <w:sz w:val="24"/>
          <w:szCs w:val="24"/>
        </w:rPr>
      </w:pPr>
    </w:p>
    <w:tbl>
      <w:tblPr>
        <w:tblStyle w:val="25"/>
        <w:tblW w:w="9660"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057"/>
        <w:gridCol w:w="3258"/>
        <w:gridCol w:w="1970"/>
        <w:gridCol w:w="33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40" w:hRule="atLeast"/>
        </w:trPr>
        <w:tc>
          <w:tcPr>
            <w:tcW w:w="9660" w:type="dxa"/>
            <w:gridSpan w:val="4"/>
            <w:tcBorders>
              <w:top w:val="nil"/>
              <w:left w:val="nil"/>
              <w:bottom w:val="nil"/>
              <w:right w:val="nil"/>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b/>
                <w:bCs/>
                <w:color w:val="auto"/>
                <w:kern w:val="0"/>
                <w:sz w:val="24"/>
                <w:szCs w:val="24"/>
                <w:lang w:val="zh-TW"/>
              </w:rPr>
              <w:t>清洁卫生及绿化养护费用</w:t>
            </w:r>
            <w:r>
              <w:rPr>
                <w:rFonts w:hint="default" w:cs="宋体" w:asciiTheme="minorEastAsia" w:hAnsiTheme="minorEastAsia" w:eastAsiaTheme="minorEastAsia"/>
                <w:b/>
                <w:bCs/>
                <w:color w:val="auto"/>
                <w:kern w:val="0"/>
                <w:sz w:val="24"/>
                <w:szCs w:val="24"/>
              </w:rPr>
              <w:t>(</w:t>
            </w:r>
            <w:r>
              <w:rPr>
                <w:rFonts w:cs="宋体" w:asciiTheme="minorEastAsia" w:hAnsiTheme="minorEastAsia" w:eastAsiaTheme="minorEastAsia"/>
                <w:b/>
                <w:bCs/>
                <w:color w:val="auto"/>
                <w:kern w:val="0"/>
                <w:sz w:val="24"/>
                <w:szCs w:val="24"/>
                <w:lang w:val="zh-TW"/>
              </w:rPr>
              <w:t>附表四）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02" w:hRule="atLeast"/>
        </w:trPr>
        <w:tc>
          <w:tcPr>
            <w:tcW w:w="1057" w:type="dxa"/>
            <w:tcBorders>
              <w:top w:val="nil"/>
              <w:left w:val="nil"/>
              <w:bottom w:val="single" w:color="000000" w:sz="8" w:space="0"/>
              <w:right w:val="nil"/>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258" w:type="dxa"/>
            <w:tcBorders>
              <w:top w:val="nil"/>
              <w:left w:val="nil"/>
              <w:bottom w:val="single" w:color="000000" w:sz="8" w:space="0"/>
              <w:right w:val="nil"/>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70" w:type="dxa"/>
            <w:tcBorders>
              <w:top w:val="nil"/>
              <w:left w:val="nil"/>
              <w:bottom w:val="single" w:color="000000" w:sz="8" w:space="0"/>
              <w:right w:val="nil"/>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375" w:type="dxa"/>
            <w:tcBorders>
              <w:top w:val="nil"/>
              <w:left w:val="nil"/>
              <w:bottom w:val="single" w:color="000000" w:sz="8" w:space="0"/>
              <w:right w:val="nil"/>
            </w:tcBorders>
            <w:shd w:val="clear" w:color="auto" w:fill="auto"/>
            <w:tcMar>
              <w:top w:w="80" w:type="dxa"/>
              <w:left w:w="80" w:type="dxa"/>
              <w:bottom w:w="80" w:type="dxa"/>
              <w:right w:w="80" w:type="dxa"/>
            </w:tcMar>
            <w:vAlign w:val="center"/>
          </w:tcPr>
          <w:p>
            <w:pPr>
              <w:widowControl/>
              <w:spacing w:line="500" w:lineRule="exact"/>
              <w:jc w:val="right"/>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单位：人民币</w:t>
            </w:r>
            <w:r>
              <w:rPr>
                <w:rFonts w:hint="default" w:cs="宋体" w:asciiTheme="minorEastAsia" w:hAnsiTheme="minorEastAsia" w:eastAsiaTheme="minorEastAsia"/>
                <w:color w:val="auto"/>
                <w:kern w:val="0"/>
                <w:sz w:val="24"/>
                <w:szCs w:val="24"/>
              </w:rPr>
              <w:t>(</w:t>
            </w:r>
            <w:r>
              <w:rPr>
                <w:rFonts w:cs="宋体" w:asciiTheme="minorEastAsia" w:hAnsiTheme="minorEastAsia" w:eastAsiaTheme="minorEastAsia"/>
                <w:color w:val="auto"/>
                <w:kern w:val="0"/>
                <w:sz w:val="24"/>
                <w:szCs w:val="24"/>
                <w:lang w:val="zh-TW"/>
              </w:rPr>
              <w:t>元</w:t>
            </w:r>
            <w:r>
              <w:rPr>
                <w:rFonts w:hint="default" w:cs="宋体" w:asciiTheme="minorEastAsia" w:hAnsiTheme="minorEastAsia" w:eastAsiaTheme="minorEastAsia"/>
                <w:color w:val="auto"/>
                <w:kern w:val="0"/>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18" w:hRule="atLeast"/>
        </w:trPr>
        <w:tc>
          <w:tcPr>
            <w:tcW w:w="1057"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序号</w:t>
            </w:r>
          </w:p>
        </w:tc>
        <w:tc>
          <w:tcPr>
            <w:tcW w:w="3258"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项</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目</w:t>
            </w:r>
          </w:p>
        </w:tc>
        <w:tc>
          <w:tcPr>
            <w:tcW w:w="1970"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年支出</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p>
        </w:tc>
        <w:tc>
          <w:tcPr>
            <w:tcW w:w="3375" w:type="dxa"/>
            <w:tcBorders>
              <w:top w:val="single" w:color="000000" w:sz="8"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cs="微软雅黑" w:asciiTheme="minorEastAsia" w:hAnsiTheme="minorEastAsia" w:eastAsiaTheme="minorEastAsia"/>
                <w:sz w:val="24"/>
              </w:rPr>
              <w:t>备</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24" w:hRule="atLeast"/>
        </w:trPr>
        <w:tc>
          <w:tcPr>
            <w:tcW w:w="1057"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1</w:t>
            </w:r>
          </w:p>
        </w:tc>
        <w:tc>
          <w:tcPr>
            <w:tcW w:w="325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垃圾清运费</w:t>
            </w:r>
          </w:p>
        </w:tc>
        <w:tc>
          <w:tcPr>
            <w:tcW w:w="19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住宅按</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户</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年</w:t>
            </w:r>
            <w:r>
              <w:rPr>
                <w:rFonts w:asciiTheme="minorEastAsia" w:hAnsiTheme="minorEastAsia" w:eastAsiaTheme="minorEastAsia"/>
                <w:sz w:val="24"/>
              </w:rPr>
              <w:t>×</w:t>
            </w:r>
            <w:r>
              <w:rPr>
                <w:rFonts w:cs="微软雅黑" w:asciiTheme="minorEastAsia" w:hAnsiTheme="minorEastAsia" w:eastAsiaTheme="minorEastAsia"/>
                <w:sz w:val="24"/>
              </w:rPr>
              <w:t>户</w:t>
            </w:r>
            <w:r>
              <w:rPr>
                <w:rFonts w:hint="default" w:asciiTheme="minorEastAsia" w:hAnsiTheme="minorEastAsia" w:eastAsiaTheme="minorEastAsia"/>
                <w:sz w:val="24"/>
              </w:rPr>
              <w:t>=</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商铺按元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户</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年</w:t>
            </w:r>
            <w:r>
              <w:rPr>
                <w:rFonts w:asciiTheme="minorEastAsia" w:hAnsiTheme="minorEastAsia" w:eastAsiaTheme="minorEastAsia"/>
                <w:sz w:val="24"/>
              </w:rPr>
              <w:t>×</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户</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 w:hRule="atLeast"/>
        </w:trPr>
        <w:tc>
          <w:tcPr>
            <w:tcW w:w="1057"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2</w:t>
            </w:r>
          </w:p>
        </w:tc>
        <w:tc>
          <w:tcPr>
            <w:tcW w:w="3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化粪池清运处置费</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个</w:t>
            </w:r>
            <w:r>
              <w:rPr>
                <w:rFonts w:asciiTheme="minorEastAsia" w:hAnsiTheme="minorEastAsia" w:eastAsiaTheme="minorEastAsia"/>
                <w:sz w:val="24"/>
              </w:rPr>
              <w:t>×</w:t>
            </w:r>
            <w:r>
              <w:rPr>
                <w:rFonts w:cs="微软雅黑" w:asciiTheme="minorEastAsia" w:hAnsiTheme="minorEastAsia" w:eastAsiaTheme="minorEastAsia"/>
                <w:sz w:val="24"/>
              </w:rPr>
              <w:t>年</w:t>
            </w:r>
            <w:r>
              <w:rPr>
                <w:rFonts w:hint="default" w:asciiTheme="minorEastAsia" w:hAnsiTheme="minorEastAsia" w:eastAsiaTheme="minorEastAsia"/>
                <w:sz w:val="24"/>
              </w:rPr>
              <w:t xml:space="preserve"> =  </w:t>
            </w:r>
            <w:r>
              <w:rPr>
                <w:rFonts w:cs="微软雅黑" w:asciiTheme="minorEastAsia" w:hAnsiTheme="minorEastAsia" w:eastAsiaTheme="minorEastAsia"/>
                <w:sz w:val="24"/>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0" w:hRule="atLeast"/>
        </w:trPr>
        <w:tc>
          <w:tcPr>
            <w:tcW w:w="1057"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3</w:t>
            </w:r>
          </w:p>
        </w:tc>
        <w:tc>
          <w:tcPr>
            <w:tcW w:w="3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公共区域清洗费</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按</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次</w:t>
            </w:r>
            <w:r>
              <w:rPr>
                <w:rFonts w:asciiTheme="minorEastAsia" w:hAnsiTheme="minorEastAsia" w:eastAsiaTheme="minorEastAsia"/>
                <w:sz w:val="24"/>
              </w:rPr>
              <w:t>×</w:t>
            </w:r>
            <w:r>
              <w:rPr>
                <w:rFonts w:cs="微软雅黑" w:asciiTheme="minorEastAsia" w:hAnsiTheme="minorEastAsia" w:eastAsiaTheme="minorEastAsia"/>
                <w:sz w:val="24"/>
              </w:rPr>
              <w:t>次数</w:t>
            </w:r>
            <w:r>
              <w:rPr>
                <w:rFonts w:hint="default" w:asciiTheme="minorEastAsia" w:hAnsiTheme="minorEastAsia" w:eastAsiaTheme="minorEastAsia"/>
                <w:sz w:val="24"/>
              </w:rPr>
              <w:t xml:space="preserve"> =  </w:t>
            </w:r>
            <w:r>
              <w:rPr>
                <w:rFonts w:cs="微软雅黑" w:asciiTheme="minorEastAsia" w:hAnsiTheme="minorEastAsia" w:eastAsiaTheme="minorEastAsia"/>
                <w:sz w:val="24"/>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0" w:hRule="atLeast"/>
        </w:trPr>
        <w:tc>
          <w:tcPr>
            <w:tcW w:w="1057"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4</w:t>
            </w:r>
          </w:p>
        </w:tc>
        <w:tc>
          <w:tcPr>
            <w:tcW w:w="3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保洁工具</w:t>
            </w:r>
            <w:r>
              <w:rPr>
                <w:rFonts w:cs="Malgun Gothic Semilight" w:asciiTheme="minorEastAsia" w:hAnsiTheme="minorEastAsia" w:eastAsiaTheme="minorEastAsia"/>
                <w:sz w:val="24"/>
              </w:rPr>
              <w:t>、</w:t>
            </w:r>
            <w:r>
              <w:rPr>
                <w:rFonts w:cs="微软雅黑" w:asciiTheme="minorEastAsia" w:hAnsiTheme="minorEastAsia" w:eastAsiaTheme="minorEastAsia"/>
                <w:sz w:val="24"/>
              </w:rPr>
              <w:t>耗材等</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例如：静电液</w:t>
            </w:r>
            <w:r>
              <w:rPr>
                <w:rFonts w:cs="Malgun Gothic Semilight" w:asciiTheme="minorEastAsia" w:hAnsiTheme="minorEastAsia" w:eastAsiaTheme="minorEastAsia"/>
                <w:sz w:val="24"/>
              </w:rPr>
              <w:t>、</w:t>
            </w:r>
            <w:r>
              <w:rPr>
                <w:rFonts w:cs="微软雅黑" w:asciiTheme="minorEastAsia" w:hAnsiTheme="minorEastAsia" w:eastAsiaTheme="minorEastAsia"/>
                <w:sz w:val="24"/>
              </w:rPr>
              <w:t>不锈钢油</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拖把</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尘推等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0" w:hRule="atLeast"/>
        </w:trPr>
        <w:tc>
          <w:tcPr>
            <w:tcW w:w="1057" w:type="dxa"/>
            <w:tcBorders>
              <w:top w:val="single" w:color="000000" w:sz="4"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5</w:t>
            </w:r>
          </w:p>
        </w:tc>
        <w:tc>
          <w:tcPr>
            <w:tcW w:w="325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绿化养护费</w:t>
            </w:r>
          </w:p>
        </w:tc>
        <w:tc>
          <w:tcPr>
            <w:tcW w:w="197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4" w:space="0"/>
              <w:left w:val="single" w:color="000000"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hint="default" w:asciiTheme="minorEastAsia" w:hAnsiTheme="minorEastAsia" w:eastAsiaTheme="minorEastAsia"/>
                <w:sz w:val="24"/>
              </w:rPr>
              <w:t xml:space="preserve"> </w:t>
            </w:r>
            <w:r>
              <w:rPr>
                <w:rFonts w:cs="微软雅黑" w:asciiTheme="minorEastAsia" w:hAnsiTheme="minorEastAsia" w:eastAsiaTheme="minorEastAsia"/>
                <w:sz w:val="24"/>
              </w:rPr>
              <w:t>平方</w:t>
            </w:r>
            <w:r>
              <w:rPr>
                <w:rFonts w:asciiTheme="minorEastAsia" w:hAnsiTheme="minorEastAsia" w:eastAsiaTheme="minorEastAsia"/>
                <w:sz w:val="24"/>
              </w:rPr>
              <w:t>×</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平方</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7" w:hRule="atLeast"/>
        </w:trPr>
        <w:tc>
          <w:tcPr>
            <w:tcW w:w="1057" w:type="dxa"/>
            <w:tcBorders>
              <w:top w:val="single" w:color="000000" w:sz="6"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6</w:t>
            </w:r>
          </w:p>
        </w:tc>
        <w:tc>
          <w:tcPr>
            <w:tcW w:w="325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外墙清洗养护费用</w:t>
            </w:r>
          </w:p>
        </w:tc>
        <w:tc>
          <w:tcPr>
            <w:tcW w:w="197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6" w:space="0"/>
              <w:left w:val="single" w:color="000000"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平方</w:t>
            </w:r>
            <w:r>
              <w:rPr>
                <w:rFonts w:asciiTheme="minorEastAsia" w:hAnsiTheme="minorEastAsia" w:eastAsiaTheme="minorEastAsia"/>
                <w:sz w:val="24"/>
              </w:rPr>
              <w:t>×</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元</w:t>
            </w:r>
            <w:r>
              <w:rPr>
                <w:rFonts w:cs="Malgun Gothic Semilight" w:asciiTheme="minorEastAsia" w:hAnsiTheme="minorEastAsia" w:eastAsiaTheme="minorEastAsia"/>
                <w:sz w:val="24"/>
              </w:rPr>
              <w:t>／</w:t>
            </w:r>
            <w:r>
              <w:rPr>
                <w:rFonts w:cs="微软雅黑" w:asciiTheme="minorEastAsia" w:hAnsiTheme="minorEastAsia" w:eastAsiaTheme="minorEastAsia"/>
                <w:sz w:val="24"/>
              </w:rPr>
              <w:t>平方</w:t>
            </w:r>
            <w:r>
              <w:rPr>
                <w:rFonts w:cs="Malgun Gothic Semilight" w:asciiTheme="minorEastAsia" w:hAnsiTheme="minorEastAsia" w:eastAsiaTheme="minorEastAsia"/>
                <w:sz w:val="24"/>
              </w:rPr>
              <w:t>／</w:t>
            </w:r>
            <w:r>
              <w:rPr>
                <w:rFonts w:cs="微软雅黑" w:asciiTheme="minorEastAsia" w:hAnsiTheme="minorEastAsia" w:eastAsiaTheme="minorEastAsia"/>
                <w:sz w:val="24"/>
              </w:rPr>
              <w:t>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5" w:hRule="atLeast"/>
        </w:trPr>
        <w:tc>
          <w:tcPr>
            <w:tcW w:w="1057" w:type="dxa"/>
            <w:tcBorders>
              <w:top w:val="single" w:color="000000" w:sz="6"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sz w:val="24"/>
              </w:rPr>
            </w:pPr>
            <w:r>
              <w:rPr>
                <w:rFonts w:hint="default" w:asciiTheme="minorEastAsia" w:hAnsiTheme="minorEastAsia" w:eastAsiaTheme="minorEastAsia"/>
                <w:sz w:val="24"/>
              </w:rPr>
              <w:t>7</w:t>
            </w:r>
          </w:p>
        </w:tc>
        <w:tc>
          <w:tcPr>
            <w:tcW w:w="325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其他</w:t>
            </w:r>
            <w:r>
              <w:rPr>
                <w:rFonts w:cs="Malgun Gothic Semilight" w:asciiTheme="minorEastAsia" w:hAnsiTheme="minorEastAsia" w:eastAsiaTheme="minorEastAsia"/>
                <w:sz w:val="24"/>
              </w:rPr>
              <w:t>（</w:t>
            </w:r>
            <w:r>
              <w:rPr>
                <w:rFonts w:cs="微软雅黑" w:asciiTheme="minorEastAsia" w:hAnsiTheme="minorEastAsia" w:eastAsiaTheme="minorEastAsia"/>
                <w:sz w:val="24"/>
              </w:rPr>
              <w:t>若有则列明</w:t>
            </w:r>
            <w:r>
              <w:rPr>
                <w:rFonts w:cs="Malgun Gothic Semilight" w:asciiTheme="minorEastAsia" w:hAnsiTheme="minorEastAsia" w:eastAsiaTheme="minorEastAsia"/>
                <w:sz w:val="24"/>
              </w:rPr>
              <w:t>）</w:t>
            </w:r>
          </w:p>
        </w:tc>
        <w:tc>
          <w:tcPr>
            <w:tcW w:w="197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c>
          <w:tcPr>
            <w:tcW w:w="3375" w:type="dxa"/>
            <w:tcBorders>
              <w:top w:val="single" w:color="000000" w:sz="6" w:space="0"/>
              <w:left w:val="single" w:color="000000"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9" w:hRule="atLeast"/>
        </w:trPr>
        <w:tc>
          <w:tcPr>
            <w:tcW w:w="4315" w:type="dxa"/>
            <w:gridSpan w:val="2"/>
            <w:tcBorders>
              <w:top w:val="single" w:color="000000" w:sz="6"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cs="微软雅黑" w:asciiTheme="minorEastAsia" w:hAnsiTheme="minorEastAsia" w:eastAsiaTheme="minorEastAsia"/>
                <w:sz w:val="24"/>
              </w:rPr>
              <w:t>合</w:t>
            </w:r>
            <w:r>
              <w:rPr>
                <w:rFonts w:hint="default" w:asciiTheme="minorEastAsia" w:hAnsiTheme="minorEastAsia" w:eastAsiaTheme="minorEastAsia"/>
                <w:sz w:val="24"/>
              </w:rPr>
              <w:t xml:space="preserve">  </w:t>
            </w:r>
            <w:r>
              <w:rPr>
                <w:rFonts w:cs="微软雅黑" w:asciiTheme="minorEastAsia" w:hAnsiTheme="minorEastAsia" w:eastAsiaTheme="minorEastAsia"/>
                <w:sz w:val="24"/>
              </w:rPr>
              <w:t>计</w:t>
            </w:r>
          </w:p>
        </w:tc>
        <w:tc>
          <w:tcPr>
            <w:tcW w:w="1970" w:type="dxa"/>
            <w:tcBorders>
              <w:top w:val="single" w:color="000000" w:sz="6"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sz w:val="24"/>
              </w:rPr>
              <w:t>　</w:t>
            </w:r>
          </w:p>
        </w:tc>
        <w:tc>
          <w:tcPr>
            <w:tcW w:w="3375" w:type="dxa"/>
            <w:tcBorders>
              <w:top w:val="single" w:color="000000" w:sz="6"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sz w:val="24"/>
              </w:rPr>
            </w:pPr>
            <w:r>
              <w:rPr>
                <w:rFonts w:asciiTheme="minorEastAsia" w:hAnsiTheme="minorEastAsia" w:eastAsiaTheme="minorEastAsia"/>
                <w:sz w:val="24"/>
              </w:rPr>
              <w:t>　</w:t>
            </w:r>
          </w:p>
        </w:tc>
      </w:tr>
    </w:tbl>
    <w:p>
      <w:pPr>
        <w:rPr>
          <w:rFonts w:hint="default" w:asciiTheme="minorEastAsia" w:hAnsiTheme="minorEastAsia" w:eastAsiaTheme="minorEastAsia"/>
          <w:sz w:val="24"/>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rPr>
      </w:pPr>
    </w:p>
    <w:p>
      <w:pPr>
        <w:pStyle w:val="10"/>
        <w:spacing w:line="500" w:lineRule="exact"/>
        <w:rPr>
          <w:rFonts w:asciiTheme="minorEastAsia" w:hAnsiTheme="minorEastAsia" w:eastAsiaTheme="minorEastAsia"/>
          <w:color w:val="auto"/>
          <w:lang w:val="zh-TW" w:eastAsia="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rPr>
      </w:pP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日期：</w:t>
      </w:r>
      <w:r>
        <w:rPr>
          <w:rFonts w:hint="default" w:cs="宋体" w:asciiTheme="minorEastAsia" w:hAnsiTheme="minorEastAsia" w:eastAsiaTheme="minorEastAsia"/>
          <w:color w:val="auto"/>
          <w:sz w:val="24"/>
          <w:szCs w:val="24"/>
        </w:rPr>
        <w:t xml:space="preserve">    年     </w:t>
      </w:r>
      <w:r>
        <w:rPr>
          <w:rFonts w:cs="宋体" w:asciiTheme="minorEastAsia" w:hAnsiTheme="minorEastAsia" w:eastAsiaTheme="minorEastAsia"/>
          <w:color w:val="auto"/>
          <w:sz w:val="24"/>
          <w:szCs w:val="24"/>
        </w:rPr>
        <w:t>月</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日</w:t>
      </w:r>
    </w:p>
    <w:p>
      <w:pPr>
        <w:spacing w:line="500" w:lineRule="exact"/>
        <w:rPr>
          <w:rFonts w:hint="default" w:cs="宋体" w:asciiTheme="minorEastAsia" w:hAnsiTheme="minorEastAsia" w:eastAsiaTheme="minorEastAsia"/>
          <w:color w:val="auto"/>
          <w:sz w:val="24"/>
          <w:szCs w:val="24"/>
        </w:rPr>
      </w:pPr>
    </w:p>
    <w:p>
      <w:pPr>
        <w:widowControl/>
        <w:jc w:val="left"/>
        <w:rPr>
          <w:rFonts w:hint="default" w:asciiTheme="minorEastAsia" w:hAnsiTheme="minorEastAsia" w:eastAsiaTheme="minorEastAsia"/>
          <w:color w:val="auto"/>
        </w:rPr>
      </w:pPr>
      <w:r>
        <w:rPr>
          <w:rFonts w:cs="宋体" w:asciiTheme="minorEastAsia" w:hAnsiTheme="minorEastAsia" w:eastAsiaTheme="minorEastAsia"/>
          <w:b/>
          <w:bCs/>
          <w:color w:val="auto"/>
          <w:sz w:val="24"/>
          <w:szCs w:val="24"/>
        </w:rPr>
        <w:br w:type="page"/>
      </w:r>
    </w:p>
    <w:p>
      <w:pPr>
        <w:spacing w:line="500" w:lineRule="exact"/>
        <w:rPr>
          <w:rFonts w:hint="default" w:cs="宋体" w:asciiTheme="minorEastAsia" w:hAnsiTheme="minorEastAsia" w:eastAsiaTheme="minorEastAsia"/>
          <w:b/>
          <w:bCs/>
          <w:color w:val="auto"/>
          <w:sz w:val="24"/>
          <w:szCs w:val="24"/>
        </w:rPr>
      </w:pPr>
    </w:p>
    <w:tbl>
      <w:tblPr>
        <w:tblStyle w:val="25"/>
        <w:tblW w:w="9679"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866"/>
        <w:gridCol w:w="3118"/>
        <w:gridCol w:w="1296"/>
        <w:gridCol w:w="1398"/>
        <w:gridCol w:w="1944"/>
        <w:gridCol w:w="10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25" w:hRule="atLeast"/>
        </w:trPr>
        <w:tc>
          <w:tcPr>
            <w:tcW w:w="9679" w:type="dxa"/>
            <w:gridSpan w:val="6"/>
            <w:tcBorders>
              <w:top w:val="nil"/>
              <w:left w:val="nil"/>
              <w:bottom w:val="single" w:color="000000" w:sz="8" w:space="0"/>
              <w:right w:val="nil"/>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b/>
                <w:bCs/>
                <w:color w:val="auto"/>
                <w:kern w:val="0"/>
                <w:sz w:val="24"/>
                <w:szCs w:val="24"/>
                <w:lang w:val="zh-TW"/>
              </w:rPr>
              <w:t>公用设备、设施维修材料及保养费（附表五）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02" w:hRule="atLeast"/>
        </w:trPr>
        <w:tc>
          <w:tcPr>
            <w:tcW w:w="866"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序号</w:t>
            </w:r>
          </w:p>
        </w:tc>
        <w:tc>
          <w:tcPr>
            <w:tcW w:w="3118"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项目</w:t>
            </w:r>
          </w:p>
        </w:tc>
        <w:tc>
          <w:tcPr>
            <w:tcW w:w="1296"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月支出</w:t>
            </w:r>
            <w:r>
              <w:rPr>
                <w:rFonts w:hint="default" w:cs="宋体" w:asciiTheme="minorEastAsia" w:hAnsiTheme="minorEastAsia" w:eastAsiaTheme="minorEastAsia"/>
                <w:color w:val="auto"/>
                <w:kern w:val="0"/>
                <w:sz w:val="24"/>
                <w:szCs w:val="24"/>
                <w:lang w:val="zh-TW"/>
              </w:rPr>
              <w:t xml:space="preserve"> </w:t>
            </w:r>
            <w:r>
              <w:rPr>
                <w:rFonts w:cs="宋体" w:asciiTheme="minorEastAsia" w:hAnsiTheme="minorEastAsia" w:eastAsiaTheme="minorEastAsia"/>
                <w:color w:val="auto"/>
                <w:kern w:val="0"/>
                <w:sz w:val="24"/>
                <w:szCs w:val="24"/>
                <w:lang w:val="zh-TW"/>
              </w:rPr>
              <w:t>（元）</w:t>
            </w:r>
          </w:p>
        </w:tc>
        <w:tc>
          <w:tcPr>
            <w:tcW w:w="1398"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年支出（元）</w:t>
            </w:r>
          </w:p>
        </w:tc>
        <w:tc>
          <w:tcPr>
            <w:tcW w:w="1944"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计算公式及说明</w:t>
            </w:r>
          </w:p>
        </w:tc>
        <w:tc>
          <w:tcPr>
            <w:tcW w:w="1057" w:type="dxa"/>
            <w:tcBorders>
              <w:top w:val="single" w:color="000000" w:sz="8"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1</w:t>
            </w:r>
          </w:p>
        </w:tc>
        <w:tc>
          <w:tcPr>
            <w:tcW w:w="311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消防检测费</w:t>
            </w:r>
          </w:p>
        </w:tc>
        <w:tc>
          <w:tcPr>
            <w:tcW w:w="1296"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2</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消控系统维保及材料费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3</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楼道灯等消耗材料费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4</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智能、弱电系统维护材料费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5</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供电系统维护费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6</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道路维护费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0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cs="宋体" w:asciiTheme="minorEastAsia" w:hAnsiTheme="minorEastAsia" w:eastAsiaTheme="minorEastAsia"/>
                <w:color w:val="auto"/>
                <w:kern w:val="0"/>
                <w:sz w:val="24"/>
                <w:szCs w:val="24"/>
              </w:rPr>
            </w:pPr>
            <w:r>
              <w:rPr>
                <w:rFonts w:hint="default" w:cs="宋体" w:asciiTheme="minorEastAsia" w:hAnsiTheme="minorEastAsia" w:eastAsiaTheme="minorEastAsia"/>
                <w:color w:val="auto"/>
                <w:kern w:val="0"/>
                <w:sz w:val="24"/>
                <w:szCs w:val="24"/>
              </w:rPr>
              <w:t>7</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公共区域（石材、钢材、木材、软装、座椅等）维护费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cs="宋体" w:asciiTheme="minorEastAsia" w:hAnsiTheme="minorEastAsia" w:eastAsiaTheme="minorEastAsia"/>
                <w:color w:val="auto"/>
                <w:sz w:val="24"/>
                <w:szCs w:val="24"/>
              </w:rPr>
            </w:pPr>
            <w:r>
              <w:rPr>
                <w:rFonts w:hint="default" w:cs="宋体" w:asciiTheme="minorEastAsia" w:hAnsiTheme="minorEastAsia" w:eastAsiaTheme="minorEastAsia"/>
                <w:color w:val="auto"/>
                <w:sz w:val="24"/>
                <w:szCs w:val="24"/>
              </w:rPr>
              <w:t>xx</w:t>
            </w:r>
            <w:r>
              <w:rPr>
                <w:rFonts w:cs="宋体" w:asciiTheme="minorEastAsia" w:hAnsiTheme="minorEastAsia" w:eastAsiaTheme="minorEastAsia"/>
                <w:color w:val="auto"/>
                <w:sz w:val="24"/>
                <w:szCs w:val="24"/>
                <w:lang w:val="zh-TW"/>
              </w:rPr>
              <w:t>元</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月计算</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cs="宋体" w:asciiTheme="minorEastAsia" w:hAnsiTheme="minorEastAsia" w:eastAsiaTheme="minorEastAsia"/>
                <w:color w:val="auto"/>
                <w:kern w:val="0"/>
                <w:sz w:val="24"/>
                <w:szCs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kern w:val="0"/>
                <w:sz w:val="24"/>
                <w:szCs w:val="24"/>
              </w:rPr>
              <w:t>7</w:t>
            </w:r>
            <w:r>
              <w:rPr>
                <w:rFonts w:cs="宋体" w:asciiTheme="minorEastAsia" w:hAnsiTheme="minorEastAsia" w:eastAsiaTheme="minorEastAsia"/>
                <w:color w:val="auto"/>
                <w:kern w:val="0"/>
                <w:sz w:val="24"/>
                <w:szCs w:val="24"/>
                <w:lang w:val="zh-TW"/>
              </w:rPr>
              <w:t>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其他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c>
          <w:tcPr>
            <w:tcW w:w="105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widowControl/>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kern w:val="0"/>
                <w:sz w:val="24"/>
                <w:szCs w:val="24"/>
                <w:lang w:val="zh-TW"/>
              </w:rPr>
              <w:t>　</w:t>
            </w:r>
          </w:p>
        </w:tc>
      </w:tr>
    </w:tbl>
    <w:p>
      <w:pPr>
        <w:ind w:left="93" w:hanging="93"/>
        <w:rPr>
          <w:rFonts w:hint="default" w:cs="宋体" w:asciiTheme="minorEastAsia" w:hAnsiTheme="minorEastAsia" w:eastAsiaTheme="minorEastAsia"/>
          <w:b/>
          <w:bCs/>
          <w:color w:val="auto"/>
          <w:sz w:val="24"/>
          <w:szCs w:val="24"/>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eastAsia="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lang w:eastAsia="zh-TW"/>
        </w:rPr>
      </w:pPr>
      <w:r>
        <w:rPr>
          <w:rFonts w:cs="宋体" w:asciiTheme="minorEastAsia" w:hAnsiTheme="minorEastAsia" w:eastAsiaTheme="minorEastAsia"/>
          <w:color w:val="auto"/>
          <w:sz w:val="24"/>
          <w:szCs w:val="24"/>
          <w:lang w:val="zh-TW" w:eastAsia="zh-TW"/>
        </w:rPr>
        <w:t>日期：</w:t>
      </w:r>
      <w:r>
        <w:rPr>
          <w:rFonts w:hint="default" w:cs="宋体" w:asciiTheme="minorEastAsia" w:hAnsiTheme="minorEastAsia" w:eastAsiaTheme="minorEastAsia"/>
          <w:color w:val="auto"/>
          <w:sz w:val="24"/>
          <w:szCs w:val="24"/>
          <w:lang w:eastAsia="zh-TW"/>
        </w:rPr>
        <w:t xml:space="preserve">    年     </w:t>
      </w:r>
      <w:r>
        <w:rPr>
          <w:rFonts w:cs="宋体" w:asciiTheme="minorEastAsia" w:hAnsiTheme="minorEastAsia" w:eastAsiaTheme="minorEastAsia"/>
          <w:color w:val="auto"/>
          <w:sz w:val="24"/>
          <w:szCs w:val="24"/>
          <w:lang w:eastAsia="zh-TW"/>
        </w:rPr>
        <w:t>月</w:t>
      </w:r>
      <w:r>
        <w:rPr>
          <w:rFonts w:hint="default" w:cs="宋体" w:asciiTheme="minorEastAsia" w:hAnsiTheme="minorEastAsia" w:eastAsiaTheme="minorEastAsia"/>
          <w:color w:val="auto"/>
          <w:sz w:val="24"/>
          <w:szCs w:val="24"/>
          <w:lang w:eastAsia="zh-TW"/>
        </w:rPr>
        <w:t xml:space="preserve">      </w:t>
      </w:r>
      <w:r>
        <w:rPr>
          <w:rFonts w:cs="宋体" w:asciiTheme="minorEastAsia" w:hAnsiTheme="minorEastAsia" w:eastAsiaTheme="minorEastAsia"/>
          <w:color w:val="auto"/>
          <w:sz w:val="24"/>
          <w:szCs w:val="24"/>
          <w:lang w:eastAsia="zh-TW"/>
        </w:rPr>
        <w:t>日</w:t>
      </w:r>
    </w:p>
    <w:p>
      <w:pPr>
        <w:pStyle w:val="2"/>
        <w:rPr>
          <w:rFonts w:hint="default"/>
          <w:lang w:eastAsia="zh-TW"/>
        </w:rPr>
      </w:pPr>
      <w:r>
        <w:rPr>
          <w:rFonts w:hint="default"/>
          <w:lang w:eastAsia="zh-TW"/>
        </w:rPr>
        <w:br w:type="page"/>
      </w:r>
    </w:p>
    <w:p>
      <w:pPr>
        <w:pStyle w:val="5"/>
        <w:rPr>
          <w:color w:val="auto"/>
          <w:lang w:eastAsia="zh-TW"/>
        </w:rPr>
      </w:pPr>
      <w:r>
        <w:rPr>
          <w:rFonts w:hint="eastAsia"/>
          <w:color w:val="auto"/>
          <w:lang w:eastAsia="zh-TW"/>
        </w:rPr>
        <w:t>附件四、偏离表</w:t>
      </w:r>
    </w:p>
    <w:p>
      <w:pPr>
        <w:spacing w:line="500" w:lineRule="exact"/>
        <w:jc w:val="center"/>
        <w:rPr>
          <w:rFonts w:hint="default" w:cs="宋体" w:asciiTheme="minorEastAsia" w:hAnsiTheme="minorEastAsia" w:eastAsiaTheme="minorEastAsia"/>
          <w:color w:val="auto"/>
          <w:sz w:val="36"/>
          <w:szCs w:val="24"/>
          <w:lang w:val="zh-TW" w:eastAsia="zh-TW"/>
        </w:rPr>
      </w:pPr>
      <w:r>
        <w:rPr>
          <w:rFonts w:asciiTheme="minorEastAsia" w:hAnsiTheme="minorEastAsia" w:eastAsiaTheme="minorEastAsia"/>
          <w:color w:val="auto"/>
          <w:sz w:val="36"/>
          <w:szCs w:val="24"/>
          <w:lang w:val="zh-TW"/>
        </w:rPr>
        <w:t>偏</w:t>
      </w:r>
      <w:r>
        <w:rPr>
          <w:rFonts w:hint="default" w:asciiTheme="minorEastAsia" w:hAnsiTheme="minorEastAsia" w:eastAsiaTheme="minorEastAsia"/>
          <w:color w:val="auto"/>
          <w:sz w:val="36"/>
          <w:szCs w:val="24"/>
          <w:lang w:val="zh-TW"/>
        </w:rPr>
        <w:t xml:space="preserve"> </w:t>
      </w:r>
      <w:r>
        <w:rPr>
          <w:rFonts w:asciiTheme="minorEastAsia" w:hAnsiTheme="minorEastAsia" w:eastAsiaTheme="minorEastAsia"/>
          <w:color w:val="auto"/>
          <w:sz w:val="36"/>
          <w:szCs w:val="24"/>
          <w:lang w:val="zh-TW"/>
        </w:rPr>
        <w:t>离</w:t>
      </w:r>
      <w:r>
        <w:rPr>
          <w:rFonts w:hint="default" w:asciiTheme="minorEastAsia" w:hAnsiTheme="minorEastAsia" w:eastAsiaTheme="minorEastAsia"/>
          <w:color w:val="auto"/>
          <w:sz w:val="36"/>
          <w:szCs w:val="24"/>
          <w:lang w:val="zh-TW"/>
        </w:rPr>
        <w:t xml:space="preserve"> </w:t>
      </w:r>
      <w:r>
        <w:rPr>
          <w:rFonts w:asciiTheme="minorEastAsia" w:hAnsiTheme="minorEastAsia" w:eastAsiaTheme="minorEastAsia"/>
          <w:color w:val="auto"/>
          <w:sz w:val="36"/>
          <w:szCs w:val="24"/>
          <w:lang w:val="zh-TW"/>
        </w:rPr>
        <w:t>表</w:t>
      </w:r>
    </w:p>
    <w:tbl>
      <w:tblPr>
        <w:tblStyle w:val="25"/>
        <w:tblW w:w="93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261"/>
        <w:gridCol w:w="1134"/>
        <w:gridCol w:w="2126"/>
        <w:gridCol w:w="1243"/>
        <w:gridCol w:w="15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2" w:hRule="atLeast"/>
          <w:jc w:val="center"/>
        </w:trPr>
        <w:tc>
          <w:tcPr>
            <w:tcW w:w="3261" w:type="dxa"/>
            <w:tcBorders>
              <w:top w:val="single" w:color="000000" w:sz="4" w:space="0"/>
              <w:left w:val="single" w:color="000000" w:sz="4" w:space="0"/>
              <w:bottom w:val="single" w:color="000000" w:sz="4" w:space="0"/>
              <w:right w:val="single" w:color="000000" w:sz="4" w:space="0"/>
            </w:tcBorders>
            <w:shd w:val="pct5"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lang w:val="zh-TW"/>
              </w:rPr>
              <w:t>招标文件要求</w:t>
            </w:r>
          </w:p>
        </w:tc>
        <w:tc>
          <w:tcPr>
            <w:tcW w:w="1134" w:type="dxa"/>
            <w:tcBorders>
              <w:top w:val="single" w:color="000000" w:sz="4" w:space="0"/>
              <w:left w:val="single" w:color="000000" w:sz="4" w:space="0"/>
              <w:bottom w:val="single" w:color="000000" w:sz="4" w:space="0"/>
              <w:right w:val="single" w:color="000000" w:sz="4" w:space="0"/>
            </w:tcBorders>
            <w:shd w:val="pct5" w:color="auto" w:fill="auto"/>
            <w:tcMar>
              <w:top w:w="80" w:type="dxa"/>
              <w:left w:w="80" w:type="dxa"/>
              <w:bottom w:w="80" w:type="dxa"/>
              <w:right w:w="80" w:type="dxa"/>
            </w:tcMar>
            <w:vAlign w:val="center"/>
          </w:tcPr>
          <w:p>
            <w:pPr>
              <w:pStyle w:val="10"/>
              <w:spacing w:line="500" w:lineRule="exact"/>
              <w:rPr>
                <w:rFonts w:asciiTheme="minorEastAsia" w:hAnsiTheme="minorEastAsia" w:eastAsiaTheme="minorEastAsia"/>
                <w:color w:val="auto"/>
                <w:kern w:val="0"/>
              </w:rPr>
            </w:pPr>
            <w:r>
              <w:rPr>
                <w:rFonts w:hint="eastAsia" w:asciiTheme="minorEastAsia" w:hAnsiTheme="minorEastAsia" w:eastAsiaTheme="minorEastAsia"/>
                <w:color w:val="auto"/>
                <w:kern w:val="0"/>
              </w:rPr>
              <w:t>满足程度</w:t>
            </w:r>
          </w:p>
        </w:tc>
        <w:tc>
          <w:tcPr>
            <w:tcW w:w="2126" w:type="dxa"/>
            <w:tcBorders>
              <w:top w:val="single" w:color="000000" w:sz="4" w:space="0"/>
              <w:left w:val="single" w:color="000000" w:sz="4" w:space="0"/>
              <w:bottom w:val="single" w:color="000000" w:sz="4" w:space="0"/>
              <w:right w:val="single" w:color="000000" w:sz="4" w:space="0"/>
            </w:tcBorders>
            <w:shd w:val="pct5"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lang w:val="zh-TW"/>
              </w:rPr>
              <w:t>投标文件响应内容</w:t>
            </w:r>
          </w:p>
        </w:tc>
        <w:tc>
          <w:tcPr>
            <w:tcW w:w="1243" w:type="dxa"/>
            <w:tcBorders>
              <w:top w:val="single" w:color="000000" w:sz="4" w:space="0"/>
              <w:left w:val="single" w:color="000000" w:sz="4" w:space="0"/>
              <w:bottom w:val="single" w:color="000000" w:sz="4" w:space="0"/>
              <w:right w:val="single" w:color="000000" w:sz="4" w:space="0"/>
            </w:tcBorders>
            <w:shd w:val="pct5"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lang w:val="zh-TW"/>
              </w:rPr>
              <w:t>投标文件页码</w:t>
            </w:r>
          </w:p>
        </w:tc>
        <w:tc>
          <w:tcPr>
            <w:tcW w:w="1592" w:type="dxa"/>
            <w:tcBorders>
              <w:top w:val="single" w:color="000000" w:sz="4" w:space="0"/>
              <w:left w:val="single" w:color="000000" w:sz="4" w:space="0"/>
              <w:bottom w:val="single" w:color="000000" w:sz="4" w:space="0"/>
              <w:right w:val="single" w:color="000000" w:sz="4" w:space="0"/>
            </w:tcBorders>
            <w:shd w:val="pct5" w:color="auto" w:fill="auto"/>
            <w:tcMar>
              <w:top w:w="80" w:type="dxa"/>
              <w:left w:w="80" w:type="dxa"/>
              <w:bottom w:w="80" w:type="dxa"/>
              <w:right w:w="80" w:type="dxa"/>
            </w:tcMar>
            <w:vAlign w:val="center"/>
          </w:tcPr>
          <w:p>
            <w:pPr>
              <w:pStyle w:val="10"/>
              <w:spacing w:line="500" w:lineRule="exact"/>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lang w:val="zh-TW"/>
              </w:rPr>
              <w:t>备</w:t>
            </w:r>
            <w:r>
              <w:rPr>
                <w:rFonts w:asciiTheme="minorEastAsia" w:hAnsiTheme="minorEastAsia" w:eastAsiaTheme="minorEastAsia"/>
                <w:color w:val="auto"/>
                <w:kern w:val="0"/>
                <w:lang w:val="zh-TW"/>
              </w:rPr>
              <w:t xml:space="preserve"> </w:t>
            </w:r>
            <w:r>
              <w:rPr>
                <w:rFonts w:hint="eastAsia" w:asciiTheme="minorEastAsia" w:hAnsiTheme="minorEastAsia" w:eastAsiaTheme="minorEastAsia"/>
                <w:color w:val="auto"/>
                <w:kern w:val="0"/>
                <w:lang w:val="zh-TW"/>
              </w:rPr>
              <w:t>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cs="Times New Roman" w:asciiTheme="minorEastAsia" w:hAnsiTheme="minorEastAsia" w:eastAsiaTheme="minorEastAsia"/>
                <w:color w:val="auto"/>
                <w:kern w:val="0"/>
                <w:sz w:val="20"/>
              </w:rPr>
            </w:pPr>
          </w:p>
        </w:tc>
      </w:tr>
    </w:tbl>
    <w:p>
      <w:pPr>
        <w:pStyle w:val="10"/>
        <w:spacing w:line="500" w:lineRule="exact"/>
        <w:rPr>
          <w:rFonts w:asciiTheme="minorEastAsia" w:hAnsiTheme="minorEastAsia" w:eastAsiaTheme="minorEastAsia"/>
          <w:bCs/>
          <w:color w:val="auto"/>
          <w:u w:val="thick"/>
          <w:lang w:val="zh-TW"/>
        </w:rPr>
      </w:pPr>
      <w:r>
        <w:rPr>
          <w:rFonts w:hint="eastAsia" w:asciiTheme="minorEastAsia" w:hAnsiTheme="minorEastAsia" w:eastAsiaTheme="minorEastAsia"/>
          <w:bCs/>
          <w:color w:val="auto"/>
          <w:u w:val="thick"/>
          <w:lang w:val="zh-TW"/>
        </w:rPr>
        <w:t>满足程度填写：</w:t>
      </w:r>
      <w:r>
        <w:rPr>
          <w:rFonts w:hint="eastAsia" w:asciiTheme="minorEastAsia" w:hAnsiTheme="minorEastAsia" w:eastAsiaTheme="minorEastAsia"/>
          <w:b/>
          <w:bCs/>
          <w:color w:val="auto"/>
          <w:u w:val="thick"/>
          <w:lang w:val="zh-TW"/>
        </w:rPr>
        <w:t>不满足</w:t>
      </w:r>
      <w:r>
        <w:rPr>
          <w:rFonts w:hint="eastAsia" w:asciiTheme="minorEastAsia" w:hAnsiTheme="minorEastAsia" w:eastAsiaTheme="minorEastAsia"/>
          <w:bCs/>
          <w:color w:val="auto"/>
          <w:u w:val="thick"/>
          <w:lang w:val="zh-TW"/>
        </w:rPr>
        <w:t>或</w:t>
      </w:r>
      <w:r>
        <w:rPr>
          <w:rFonts w:hint="eastAsia" w:asciiTheme="minorEastAsia" w:hAnsiTheme="minorEastAsia" w:eastAsiaTheme="minorEastAsia"/>
          <w:b/>
          <w:bCs/>
          <w:color w:val="auto"/>
          <w:u w:val="thick"/>
          <w:lang w:val="zh-TW"/>
        </w:rPr>
        <w:t>部分满足</w:t>
      </w:r>
      <w:r>
        <w:rPr>
          <w:rFonts w:hint="eastAsia" w:asciiTheme="minorEastAsia" w:hAnsiTheme="minorEastAsia" w:eastAsiaTheme="minorEastAsia"/>
          <w:bCs/>
          <w:color w:val="auto"/>
          <w:u w:val="thick"/>
          <w:lang w:val="zh-TW"/>
        </w:rPr>
        <w:t>；</w:t>
      </w:r>
    </w:p>
    <w:p>
      <w:pPr>
        <w:pStyle w:val="10"/>
        <w:spacing w:line="500" w:lineRule="exact"/>
        <w:rPr>
          <w:rFonts w:asciiTheme="minorEastAsia" w:hAnsiTheme="minorEastAsia" w:eastAsiaTheme="minorEastAsia"/>
          <w:color w:val="auto"/>
          <w:lang w:val="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eastAsia="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日期：</w:t>
      </w:r>
      <w:r>
        <w:rPr>
          <w:rFonts w:hint="default" w:cs="宋体" w:asciiTheme="minorEastAsia" w:hAnsiTheme="minorEastAsia" w:eastAsiaTheme="minorEastAsia"/>
          <w:color w:val="auto"/>
          <w:sz w:val="24"/>
          <w:szCs w:val="24"/>
        </w:rPr>
        <w:t xml:space="preserve">    年     </w:t>
      </w:r>
      <w:r>
        <w:rPr>
          <w:rFonts w:cs="宋体" w:asciiTheme="minorEastAsia" w:hAnsiTheme="minorEastAsia" w:eastAsiaTheme="minorEastAsia"/>
          <w:color w:val="auto"/>
          <w:sz w:val="24"/>
          <w:szCs w:val="24"/>
        </w:rPr>
        <w:t>月</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日</w:t>
      </w:r>
    </w:p>
    <w:p>
      <w:pPr>
        <w:widowControl/>
        <w:jc w:val="left"/>
        <w:rPr>
          <w:rFonts w:hint="default" w:asciiTheme="minorEastAsia" w:hAnsiTheme="minorEastAsia" w:eastAsiaTheme="minorEastAsia"/>
          <w:color w:val="auto"/>
        </w:rPr>
      </w:pPr>
      <w:r>
        <w:rPr>
          <w:rFonts w:asciiTheme="minorEastAsia" w:hAnsiTheme="minorEastAsia" w:eastAsiaTheme="minorEastAsia"/>
          <w:color w:val="auto"/>
          <w:u w:color="00B0F0"/>
        </w:rPr>
        <w:br w:type="page"/>
      </w:r>
    </w:p>
    <w:p>
      <w:pPr>
        <w:pStyle w:val="5"/>
        <w:rPr>
          <w:color w:val="auto"/>
        </w:rPr>
      </w:pPr>
      <w:r>
        <w:rPr>
          <w:rFonts w:hint="eastAsia"/>
          <w:color w:val="auto"/>
          <w:szCs w:val="24"/>
        </w:rPr>
        <w:t>附件五、</w:t>
      </w:r>
      <w:r>
        <w:rPr>
          <w:rFonts w:hint="eastAsia"/>
          <w:color w:val="auto"/>
        </w:rPr>
        <w:t>法定代表人资格证明书及法定代表人授权书</w:t>
      </w:r>
    </w:p>
    <w:p>
      <w:pPr>
        <w:pStyle w:val="10"/>
        <w:spacing w:line="500" w:lineRule="exact"/>
        <w:ind w:firstLine="643"/>
        <w:jc w:val="center"/>
        <w:rPr>
          <w:rFonts w:cs="Times New Roman" w:asciiTheme="minorEastAsia" w:hAnsiTheme="minorEastAsia" w:eastAsiaTheme="minorEastAsia"/>
          <w:b/>
          <w:bCs/>
          <w:color w:val="auto"/>
          <w:lang w:val="zh-TW" w:eastAsia="zh-TW"/>
        </w:rPr>
      </w:pPr>
      <w:r>
        <w:rPr>
          <w:rFonts w:hint="eastAsia" w:asciiTheme="minorEastAsia" w:hAnsiTheme="minorEastAsia" w:eastAsiaTheme="minorEastAsia"/>
          <w:color w:val="auto"/>
          <w:lang w:val="zh-TW"/>
        </w:rPr>
        <w:t>（一）</w:t>
      </w:r>
      <w:r>
        <w:rPr>
          <w:rFonts w:hint="eastAsia" w:asciiTheme="minorEastAsia" w:hAnsiTheme="minorEastAsia" w:eastAsiaTheme="minorEastAsia"/>
          <w:b/>
          <w:bCs/>
          <w:color w:val="auto"/>
          <w:lang w:val="zh-TW"/>
        </w:rPr>
        <w:t>法定代表人资格证明书</w:t>
      </w:r>
    </w:p>
    <w:p>
      <w:pPr>
        <w:pStyle w:val="10"/>
        <w:spacing w:line="500" w:lineRule="exact"/>
        <w:rPr>
          <w:rFonts w:cs="Times New Roman" w:asciiTheme="minorEastAsia" w:hAnsiTheme="minorEastAsia" w:eastAsiaTheme="minorEastAsia"/>
          <w:b/>
          <w:bCs/>
          <w:color w:val="auto"/>
          <w:lang w:val="zh-TW" w:eastAsia="zh-TW"/>
        </w:rPr>
      </w:pPr>
      <w:r>
        <w:rPr>
          <w:rFonts w:hint="eastAsia" w:asciiTheme="minorEastAsia" w:hAnsiTheme="minorEastAsia" w:eastAsiaTheme="minorEastAsia"/>
          <w:b/>
          <w:bCs/>
          <w:color w:val="auto"/>
          <w:lang w:val="zh-TW"/>
        </w:rPr>
        <w:t>广州市天河区伊顿十八小区第二届业主委员会：</w:t>
      </w:r>
    </w:p>
    <w:p>
      <w:pPr>
        <w:topLinePunct/>
        <w:snapToGrid w:val="0"/>
        <w:spacing w:line="440" w:lineRule="exact"/>
        <w:ind w:left="60" w:firstLine="420"/>
        <w:rPr>
          <w:rFonts w:hint="default" w:cs="微软雅黑" w:asciiTheme="minorEastAsia" w:hAnsiTheme="minorEastAsia" w:eastAsiaTheme="minorEastAsia"/>
          <w:bCs/>
          <w:color w:val="auto"/>
          <w:sz w:val="24"/>
        </w:rPr>
      </w:pPr>
    </w:p>
    <w:p>
      <w:pPr>
        <w:topLinePunct/>
        <w:snapToGrid w:val="0"/>
        <w:spacing w:line="440" w:lineRule="exact"/>
        <w:ind w:left="60" w:firstLine="420"/>
        <w:rPr>
          <w:rFonts w:hint="default" w:cs="微软雅黑" w:asciiTheme="minorEastAsia" w:hAnsiTheme="minorEastAsia" w:eastAsiaTheme="minorEastAsia"/>
          <w:bCs/>
          <w:color w:val="auto"/>
          <w:sz w:val="24"/>
        </w:rPr>
      </w:pPr>
      <w:r>
        <w:rPr>
          <w:rFonts w:cs="微软雅黑" w:asciiTheme="minorEastAsia" w:hAnsiTheme="minorEastAsia" w:eastAsiaTheme="minorEastAsia"/>
          <w:bCs/>
          <w:color w:val="auto"/>
          <w:sz w:val="24"/>
        </w:rPr>
        <w:t>（姓名，身份证号码，职务）系（投标人名称）的法定代表人。</w:t>
      </w:r>
    </w:p>
    <w:p>
      <w:pPr>
        <w:topLinePunct/>
        <w:snapToGrid w:val="0"/>
        <w:spacing w:line="440" w:lineRule="exact"/>
        <w:ind w:firstLine="420"/>
        <w:rPr>
          <w:rFonts w:hint="default" w:asciiTheme="minorEastAsia" w:hAnsiTheme="minorEastAsia" w:eastAsiaTheme="minorEastAsia"/>
          <w:bCs/>
          <w:color w:val="auto"/>
          <w:sz w:val="24"/>
        </w:rPr>
      </w:pPr>
      <w:r>
        <w:rPr>
          <w:rFonts w:asciiTheme="minorEastAsia" w:hAnsiTheme="minorEastAsia" w:eastAsiaTheme="minorEastAsia"/>
          <w:bCs/>
          <w:color w:val="auto"/>
          <w:sz w:val="24"/>
          <w:u w:val="single"/>
        </w:rPr>
        <w:t xml:space="preserve"> </w:t>
      </w:r>
    </w:p>
    <w:p>
      <w:pPr>
        <w:topLinePunct/>
        <w:snapToGrid w:val="0"/>
        <w:spacing w:line="440" w:lineRule="exact"/>
        <w:ind w:firstLine="480" w:firstLineChars="200"/>
        <w:rPr>
          <w:rFonts w:hint="default" w:asciiTheme="minorEastAsia" w:hAnsiTheme="minorEastAsia" w:eastAsiaTheme="minorEastAsia"/>
          <w:bCs/>
          <w:color w:val="auto"/>
          <w:sz w:val="24"/>
        </w:rPr>
      </w:pPr>
      <w:r>
        <w:rPr>
          <w:rFonts w:cs="微软雅黑" w:asciiTheme="minorEastAsia" w:hAnsiTheme="minorEastAsia" w:eastAsiaTheme="minorEastAsia"/>
          <w:bCs/>
          <w:color w:val="auto"/>
          <w:sz w:val="24"/>
        </w:rPr>
        <w:t>特此证明</w:t>
      </w:r>
      <w:r>
        <w:rPr>
          <w:rFonts w:cs="Malgun Gothic Semilight" w:asciiTheme="minorEastAsia" w:hAnsiTheme="minorEastAsia" w:eastAsiaTheme="minorEastAsia"/>
          <w:bCs/>
          <w:color w:val="auto"/>
          <w:sz w:val="24"/>
        </w:rPr>
        <w:t>。</w:t>
      </w:r>
    </w:p>
    <w:p>
      <w:pPr>
        <w:topLinePunct/>
        <w:snapToGrid w:val="0"/>
        <w:spacing w:line="440" w:lineRule="exact"/>
        <w:ind w:firstLine="480" w:firstLineChars="200"/>
        <w:rPr>
          <w:rFonts w:hint="default" w:asciiTheme="minorEastAsia" w:hAnsiTheme="minorEastAsia" w:eastAsiaTheme="minorEastAsia"/>
          <w:bCs/>
          <w:color w:val="auto"/>
          <w:sz w:val="24"/>
        </w:rPr>
      </w:pPr>
    </w:p>
    <w:p>
      <w:pPr>
        <w:topLinePunct/>
        <w:snapToGrid w:val="0"/>
        <w:spacing w:line="440" w:lineRule="exact"/>
        <w:rPr>
          <w:rFonts w:hint="default" w:cs="微软雅黑" w:asciiTheme="minorEastAsia" w:hAnsiTheme="minorEastAsia" w:eastAsiaTheme="minorEastAsia"/>
          <w:color w:val="auto"/>
          <w:sz w:val="24"/>
        </w:rPr>
      </w:pPr>
    </w:p>
    <w:p>
      <w:pPr>
        <w:topLinePunct/>
        <w:snapToGrid w:val="0"/>
        <w:spacing w:line="440" w:lineRule="exact"/>
        <w:rPr>
          <w:rFonts w:hint="default" w:asciiTheme="minorEastAsia" w:hAnsiTheme="minorEastAsia" w:eastAsiaTheme="minorEastAsia"/>
          <w:color w:val="auto"/>
        </w:rPr>
      </w:pPr>
      <w:r>
        <w:rPr>
          <w:rFonts w:cs="微软雅黑" w:asciiTheme="minorEastAsia" w:hAnsiTheme="minorEastAsia" w:eastAsiaTheme="minorEastAsia"/>
          <w:color w:val="auto"/>
          <w:sz w:val="24"/>
        </w:rPr>
        <w:t>附</w:t>
      </w:r>
      <w:r>
        <w:rPr>
          <w:rFonts w:cs="Malgun Gothic Semilight" w:asciiTheme="minorEastAsia" w:hAnsiTheme="minorEastAsia" w:eastAsiaTheme="minorEastAsia"/>
          <w:color w:val="auto"/>
          <w:sz w:val="24"/>
        </w:rPr>
        <w:t>：</w:t>
      </w:r>
      <w:r>
        <w:rPr>
          <w:rFonts w:cs="微软雅黑" w:asciiTheme="minorEastAsia" w:hAnsiTheme="minorEastAsia" w:eastAsiaTheme="minorEastAsia"/>
          <w:color w:val="auto"/>
          <w:sz w:val="24"/>
        </w:rPr>
        <w:t>法定代表人身份证复印件</w:t>
      </w:r>
      <w:r>
        <w:rPr>
          <w:rFonts w:asciiTheme="minorEastAsia" w:hAnsiTheme="minorEastAsia" w:eastAsiaTheme="minorEastAsia"/>
          <w:bCs/>
          <w:color w:val="auto"/>
          <w:sz w:val="24"/>
        </w:rPr>
        <w:t>（</w:t>
      </w:r>
      <w:r>
        <w:rPr>
          <w:rFonts w:cs="微软雅黑" w:asciiTheme="minorEastAsia" w:hAnsiTheme="minorEastAsia" w:eastAsiaTheme="minorEastAsia"/>
          <w:bCs/>
          <w:color w:val="auto"/>
          <w:sz w:val="24"/>
        </w:rPr>
        <w:t>需同时提供正面及背面</w:t>
      </w:r>
      <w:r>
        <w:rPr>
          <w:rFonts w:cs="Malgun Gothic Semilight" w:asciiTheme="minorEastAsia" w:hAnsiTheme="minorEastAsia" w:eastAsiaTheme="minorEastAsia"/>
          <w:bCs/>
          <w:color w:val="auto"/>
          <w:sz w:val="24"/>
        </w:rPr>
        <w:t>）</w:t>
      </w:r>
    </w:p>
    <w:p>
      <w:pPr>
        <w:spacing w:line="500" w:lineRule="exact"/>
        <w:rPr>
          <w:rFonts w:hint="default" w:asciiTheme="minorEastAsia" w:hAnsiTheme="minorEastAsia" w:eastAsiaTheme="minorEastAsia"/>
          <w:color w:val="auto"/>
        </w:rPr>
      </w:pPr>
      <w:r>
        <w:rPr>
          <w:rFonts w:asciiTheme="minorEastAsia" w:hAnsiTheme="minorEastAsia" w:eastAsiaTheme="minorEastAsia"/>
          <w:color w:val="auto"/>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160020</wp:posOffset>
                </wp:positionV>
                <wp:extent cx="2943860" cy="1874520"/>
                <wp:effectExtent l="0" t="0" r="28575" b="1206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943769" cy="1874429"/>
                        </a:xfrm>
                        <a:prstGeom prst="flowChartAlternateProcess">
                          <a:avLst/>
                        </a:prstGeom>
                        <a:solidFill>
                          <a:srgbClr val="FFFFFF"/>
                        </a:solidFill>
                        <a:ln w="9525">
                          <a:solidFill>
                            <a:srgbClr val="000000"/>
                          </a:solidFill>
                          <a:miter lim="800000"/>
                        </a:ln>
                      </wps:spPr>
                      <wps:txbx>
                        <w:txbxContent>
                          <w:p>
                            <w:pPr>
                              <w:jc w:val="center"/>
                              <w:rPr>
                                <w:rFonts w:hint="default" w:ascii="宋体" w:hAnsi="宋体" w:eastAsia="宋体"/>
                                <w:sz w:val="24"/>
                              </w:rPr>
                            </w:pPr>
                            <w:r>
                              <w:rPr>
                                <w:rFonts w:ascii="宋体" w:hAnsi="宋体" w:eastAsia="宋体"/>
                                <w:sz w:val="24"/>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65pt;margin-top:12.6pt;height:147.6pt;width:231.8pt;z-index:251659264;mso-width-relative:page;mso-height-relative:page;" fillcolor="#FFFFFF" filled="t" stroked="t" coordsize="21600,21600" o:gfxdata="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fNU1wAAAAkBAAAPAAAAAAAAAAEAIAAAACIAAABkcnMvZG93bnJldi54bWxQSwECFAAUAAAA&#10;CACHTuJAlNs13mECAAChBAAADgAAAAAAAAABACAAAAAmAQAAZHJzL2Uyb0RvYy54bWxQSwUGAAAA&#10;AAYABgBZAQAA+QUAAAAA&#10;">
                <v:fill on="t" focussize="0,0"/>
                <v:stroke color="#000000" miterlimit="8" joinstyle="miter"/>
                <v:imagedata o:title=""/>
                <o:lock v:ext="edit" aspectratio="f"/>
                <v:textbox>
                  <w:txbxContent>
                    <w:p>
                      <w:pPr>
                        <w:jc w:val="center"/>
                        <w:rPr>
                          <w:rFonts w:hint="default" w:ascii="宋体" w:hAnsi="宋体" w:eastAsia="宋体"/>
                          <w:sz w:val="24"/>
                        </w:rPr>
                      </w:pPr>
                      <w:r>
                        <w:rPr>
                          <w:rFonts w:ascii="宋体" w:hAnsi="宋体" w:eastAsia="宋体"/>
                          <w:sz w:val="24"/>
                        </w:rPr>
                        <w:t>法定代表人身份证正面复印件贴于此处</w:t>
                      </w:r>
                    </w:p>
                  </w:txbxContent>
                </v:textbox>
              </v:shape>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130175</wp:posOffset>
                </wp:positionV>
                <wp:extent cx="2797810" cy="1885315"/>
                <wp:effectExtent l="0" t="0" r="22225" b="1968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797628" cy="1885315"/>
                        </a:xfrm>
                        <a:prstGeom prst="flowChartAlternateProcess">
                          <a:avLst/>
                        </a:prstGeom>
                        <a:solidFill>
                          <a:srgbClr val="FFFFFF"/>
                        </a:solidFill>
                        <a:ln w="9525">
                          <a:solidFill>
                            <a:srgbClr val="000000"/>
                          </a:solidFill>
                          <a:miter lim="800000"/>
                        </a:ln>
                      </wps:spPr>
                      <wps:txbx>
                        <w:txbxContent>
                          <w:p>
                            <w:pPr>
                              <w:jc w:val="center"/>
                              <w:rPr>
                                <w:rFonts w:hint="default" w:ascii="宋体" w:hAnsi="宋体" w:eastAsia="宋体"/>
                                <w:sz w:val="24"/>
                              </w:rPr>
                            </w:pPr>
                            <w:r>
                              <w:rPr>
                                <w:rFonts w:ascii="宋体" w:hAnsi="宋体" w:eastAsia="宋体"/>
                                <w:sz w:val="24"/>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4.5pt;margin-top:10.25pt;height:148.45pt;width:220.3pt;z-index:251660288;mso-width-relative:page;mso-height-relative:page;" fillcolor="#FFFFFF" filled="t" stroked="t" coordsize="21600,21600" o:gfxdata="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8CHPHZAAAACgEAAA8AAAAAAAAAAQAgAAAAIgAAAGRycy9kb3ducmV2LnhtbFBLAQIUABQA&#10;AAAIAIdO4kD+A9UpYQIAAKEEAAAOAAAAAAAAAAEAIAAAACgBAABkcnMvZTJvRG9jLnhtbFBLBQYA&#10;AAAABgAGAFkBAAD7BQAAAAA=&#10;">
                <v:fill on="t" focussize="0,0"/>
                <v:stroke color="#000000" miterlimit="8" joinstyle="miter"/>
                <v:imagedata o:title=""/>
                <o:lock v:ext="edit" aspectratio="f"/>
                <v:textbox>
                  <w:txbxContent>
                    <w:p>
                      <w:pPr>
                        <w:jc w:val="center"/>
                        <w:rPr>
                          <w:rFonts w:hint="default" w:ascii="宋体" w:hAnsi="宋体" w:eastAsia="宋体"/>
                          <w:sz w:val="24"/>
                        </w:rPr>
                      </w:pPr>
                      <w:r>
                        <w:rPr>
                          <w:rFonts w:ascii="宋体" w:hAnsi="宋体" w:eastAsia="宋体"/>
                          <w:sz w:val="24"/>
                        </w:rPr>
                        <w:t>法定代表人身份证背面复印件贴于此处</w:t>
                      </w:r>
                    </w:p>
                  </w:txbxContent>
                </v:textbox>
              </v:shape>
            </w:pict>
          </mc:Fallback>
        </mc:AlternateContent>
      </w:r>
    </w:p>
    <w:p>
      <w:pPr>
        <w:spacing w:line="44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r>
        <w:rPr>
          <w:rFonts w:asciiTheme="minorEastAsia" w:hAnsiTheme="minorEastAsia" w:eastAsiaTheme="minorEastAsia"/>
          <w:color w:val="auto"/>
        </w:rPr>
        <w:t xml:space="preserve">                          </w:t>
      </w:r>
    </w:p>
    <w:p>
      <w:pPr>
        <w:spacing w:line="50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p>
    <w:p>
      <w:pPr>
        <w:spacing w:line="50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r>
        <w:rPr>
          <w:rFonts w:asciiTheme="minorEastAsia" w:hAnsiTheme="minorEastAsia" w:eastAsiaTheme="minorEastAsia"/>
          <w:color w:val="auto"/>
        </w:rPr>
        <w:t xml:space="preserve">                          </w:t>
      </w:r>
    </w:p>
    <w:p>
      <w:pPr>
        <w:spacing w:line="500" w:lineRule="exact"/>
        <w:ind w:firstLine="480"/>
        <w:rPr>
          <w:rFonts w:hint="default" w:cs="宋体" w:asciiTheme="minorEastAsia" w:hAnsiTheme="minorEastAsia" w:eastAsiaTheme="minorEastAsia"/>
          <w:color w:val="auto"/>
          <w:kern w:val="0"/>
          <w:sz w:val="24"/>
          <w:szCs w:val="24"/>
          <w:lang w:val="zh-TW"/>
        </w:rPr>
      </w:pPr>
      <w:r>
        <w:rPr>
          <w:rFonts w:cs="宋体" w:asciiTheme="minorEastAsia" w:hAnsiTheme="minorEastAsia" w:eastAsiaTheme="minorEastAsia"/>
          <w:color w:val="auto"/>
          <w:kern w:val="0"/>
          <w:sz w:val="24"/>
          <w:szCs w:val="24"/>
          <w:lang w:val="zh-TW"/>
        </w:rPr>
        <w:t>投标人全称：（盖章）</w:t>
      </w:r>
    </w:p>
    <w:p>
      <w:pPr>
        <w:pStyle w:val="2"/>
        <w:rPr>
          <w:rFonts w:hint="default"/>
          <w:lang w:val="zh-TW"/>
        </w:rPr>
      </w:pPr>
    </w:p>
    <w:p>
      <w:pPr>
        <w:pStyle w:val="2"/>
        <w:rPr>
          <w:rFonts w:hint="default" w:asciiTheme="minorEastAsia" w:hAnsiTheme="minorEastAsia" w:eastAsiaTheme="minorEastAsia"/>
          <w:color w:val="auto"/>
          <w:lang w:val="zh-TW"/>
        </w:rPr>
      </w:pPr>
    </w:p>
    <w:p>
      <w:pPr>
        <w:spacing w:line="500" w:lineRule="exact"/>
        <w:ind w:firstLine="480"/>
        <w:jc w:val="right"/>
        <w:rPr>
          <w:rFonts w:hint="default" w:cs="宋体" w:asciiTheme="minorEastAsia" w:hAnsiTheme="minorEastAsia" w:eastAsiaTheme="minorEastAsia"/>
          <w:color w:val="auto"/>
          <w:kern w:val="0"/>
          <w:sz w:val="24"/>
          <w:szCs w:val="24"/>
          <w:lang w:val="zh-TW"/>
        </w:rPr>
      </w:pPr>
      <w:r>
        <w:rPr>
          <w:rFonts w:cs="宋体" w:asciiTheme="minorEastAsia" w:hAnsiTheme="minorEastAsia" w:eastAsiaTheme="minorEastAsia"/>
          <w:color w:val="auto"/>
          <w:kern w:val="0"/>
          <w:sz w:val="24"/>
          <w:szCs w:val="24"/>
          <w:lang w:val="zh-TW"/>
        </w:rPr>
        <w:t>日期：</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年</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月</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 xml:space="preserve"> </w:t>
      </w:r>
      <w:r>
        <w:rPr>
          <w:rFonts w:cs="宋体" w:asciiTheme="minorEastAsia" w:hAnsiTheme="minorEastAsia" w:eastAsiaTheme="minorEastAsia"/>
          <w:color w:val="auto"/>
          <w:kern w:val="0"/>
          <w:sz w:val="24"/>
          <w:szCs w:val="24"/>
          <w:lang w:val="zh-TW"/>
        </w:rPr>
        <w:t>日</w:t>
      </w:r>
    </w:p>
    <w:p>
      <w:pPr>
        <w:rPr>
          <w:rFonts w:hint="default" w:asciiTheme="minorEastAsia" w:hAnsiTheme="minorEastAsia" w:eastAsiaTheme="minorEastAsia"/>
          <w:color w:val="auto"/>
          <w:lang w:val="zh-TW"/>
        </w:rPr>
      </w:pP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pStyle w:val="2"/>
        <w:rPr>
          <w:rFonts w:hint="default" w:asciiTheme="minorEastAsia" w:hAnsiTheme="minorEastAsia" w:eastAsiaTheme="minorEastAsia"/>
          <w:color w:val="auto"/>
          <w:lang w:val="zh-TW"/>
        </w:rPr>
      </w:pPr>
    </w:p>
    <w:p>
      <w:pPr>
        <w:spacing w:line="500" w:lineRule="exact"/>
        <w:ind w:firstLine="482"/>
        <w:rPr>
          <w:rFonts w:hint="default" w:cs="宋体" w:asciiTheme="minorEastAsia" w:hAnsiTheme="minorEastAsia" w:eastAsiaTheme="minorEastAsia"/>
          <w:b/>
          <w:bCs/>
          <w:color w:val="auto"/>
          <w:kern w:val="0"/>
          <w:sz w:val="24"/>
          <w:szCs w:val="24"/>
          <w:lang w:val="zh-TW"/>
        </w:rPr>
      </w:pPr>
      <w:r>
        <w:rPr>
          <w:rFonts w:cs="宋体" w:asciiTheme="minorEastAsia" w:hAnsiTheme="minorEastAsia" w:eastAsiaTheme="minorEastAsia"/>
          <w:b/>
          <w:bCs/>
          <w:color w:val="auto"/>
          <w:kern w:val="0"/>
          <w:sz w:val="24"/>
          <w:szCs w:val="24"/>
          <w:lang w:val="zh-TW"/>
        </w:rPr>
        <w:t>注：法定代表人直接签署投标文件并参加投标的，在投标文件中出具此资格声明书及身份证复印件。</w:t>
      </w:r>
    </w:p>
    <w:p>
      <w:pPr>
        <w:pStyle w:val="2"/>
        <w:rPr>
          <w:rFonts w:hint="default"/>
          <w:lang w:val="zh-TW"/>
        </w:rPr>
      </w:pPr>
      <w:r>
        <w:rPr>
          <w:rFonts w:hint="default"/>
          <w:lang w:val="zh-TW"/>
        </w:rPr>
        <w:br w:type="page"/>
      </w:r>
    </w:p>
    <w:p>
      <w:pPr>
        <w:pStyle w:val="10"/>
        <w:spacing w:line="500" w:lineRule="exact"/>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（二）法定代表人授权书</w:t>
      </w:r>
    </w:p>
    <w:p>
      <w:pPr>
        <w:pStyle w:val="10"/>
        <w:spacing w:line="500" w:lineRule="exact"/>
        <w:rPr>
          <w:rFonts w:asciiTheme="minorEastAsia" w:hAnsiTheme="minorEastAsia" w:eastAsiaTheme="minorEastAsia"/>
          <w:b/>
          <w:bCs/>
          <w:color w:val="auto"/>
        </w:rPr>
      </w:pPr>
    </w:p>
    <w:p>
      <w:pPr>
        <w:pStyle w:val="10"/>
        <w:spacing w:line="500" w:lineRule="exact"/>
        <w:rPr>
          <w:rFonts w:cs="Times New Roman" w:asciiTheme="minorEastAsia" w:hAnsiTheme="minorEastAsia" w:eastAsiaTheme="minorEastAsia"/>
          <w:b/>
          <w:bCs/>
          <w:color w:val="auto"/>
          <w:lang w:val="zh-TW" w:eastAsia="zh-TW"/>
        </w:rPr>
      </w:pPr>
      <w:r>
        <w:rPr>
          <w:rFonts w:hint="eastAsia" w:asciiTheme="minorEastAsia" w:hAnsiTheme="minorEastAsia" w:eastAsiaTheme="minorEastAsia"/>
          <w:b/>
          <w:bCs/>
          <w:color w:val="auto"/>
          <w:lang w:val="zh-TW"/>
        </w:rPr>
        <w:t>广州市天河区伊顿十八小区第二届业主委员会：</w:t>
      </w:r>
    </w:p>
    <w:p>
      <w:pPr>
        <w:pStyle w:val="10"/>
        <w:spacing w:line="500" w:lineRule="exact"/>
        <w:ind w:firstLine="720"/>
        <w:rPr>
          <w:rFonts w:asciiTheme="minorEastAsia" w:hAnsiTheme="minorEastAsia" w:eastAsiaTheme="minorEastAsia"/>
          <w:color w:val="auto"/>
        </w:rPr>
      </w:pPr>
      <w:r>
        <w:rPr>
          <w:rFonts w:hint="eastAsia" w:asciiTheme="minorEastAsia" w:hAnsiTheme="minorEastAsia" w:eastAsiaTheme="minorEastAsia"/>
          <w:color w:val="auto"/>
          <w:lang w:val="zh-TW"/>
        </w:rPr>
        <w:t>我以（投标人全称）法定代表人的身份授权</w:t>
      </w:r>
      <w:r>
        <w:rPr>
          <w:rFonts w:asciiTheme="minorEastAsia" w:hAnsiTheme="minorEastAsia" w:eastAsiaTheme="minorEastAsia"/>
          <w:color w:val="auto"/>
          <w:u w:val="single"/>
          <w:lang w:val="zh-TW"/>
        </w:rPr>
        <w:t xml:space="preserve">          </w:t>
      </w:r>
      <w:r>
        <w:rPr>
          <w:rFonts w:hint="eastAsia" w:asciiTheme="minorEastAsia" w:hAnsiTheme="minorEastAsia" w:eastAsiaTheme="minorEastAsia"/>
          <w:color w:val="auto"/>
          <w:u w:val="single"/>
          <w:lang w:val="zh-TW"/>
        </w:rPr>
        <w:t>（全权代表姓名）</w:t>
      </w:r>
      <w:r>
        <w:rPr>
          <w:rFonts w:hint="eastAsia" w:asciiTheme="minorEastAsia" w:hAnsiTheme="minorEastAsia" w:eastAsiaTheme="minorEastAsia"/>
          <w:color w:val="auto"/>
          <w:lang w:val="zh-TW"/>
        </w:rPr>
        <w:t>、身份证号</w:t>
      </w:r>
      <w:r>
        <w:rPr>
          <w:rFonts w:asciiTheme="minorEastAsia" w:hAnsiTheme="minorEastAsia" w:eastAsiaTheme="minorEastAsia"/>
          <w:color w:val="auto"/>
          <w:u w:val="single"/>
        </w:rPr>
        <w:tab/>
      </w:r>
      <w:r>
        <w:rPr>
          <w:rFonts w:asciiTheme="minorEastAsia" w:hAnsiTheme="minorEastAsia" w:eastAsiaTheme="minorEastAsia"/>
          <w:color w:val="auto"/>
          <w:u w:val="single"/>
        </w:rPr>
        <w:tab/>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，为我单位的全权代表，参加贵委组织的</w:t>
      </w:r>
      <w:r>
        <w:rPr>
          <w:rFonts w:hint="eastAsia" w:asciiTheme="minorEastAsia" w:hAnsiTheme="minorEastAsia" w:eastAsiaTheme="minorEastAsia"/>
          <w:color w:val="auto"/>
          <w:u w:val="single"/>
          <w:lang w:val="zh-TW"/>
        </w:rPr>
        <w:t>（项目名称）</w:t>
      </w:r>
      <w:r>
        <w:rPr>
          <w:rFonts w:hint="eastAsia" w:asciiTheme="minorEastAsia" w:hAnsiTheme="minorEastAsia" w:eastAsiaTheme="minorEastAsia"/>
          <w:color w:val="auto"/>
          <w:lang w:val="zh-TW"/>
        </w:rPr>
        <w:t>（招标编号：）的招标，全权处理投标活动中的一切事宜，我单位均予承认。</w:t>
      </w:r>
    </w:p>
    <w:p>
      <w:pPr>
        <w:pStyle w:val="10"/>
        <w:spacing w:line="500" w:lineRule="exact"/>
        <w:ind w:firstLine="720"/>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投标人全称（公章）：</w:t>
      </w:r>
    </w:p>
    <w:p>
      <w:pPr>
        <w:pStyle w:val="10"/>
        <w:spacing w:line="500" w:lineRule="exact"/>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法定代表人签字：</w:t>
      </w:r>
    </w:p>
    <w:p>
      <w:pPr>
        <w:pStyle w:val="10"/>
        <w:spacing w:line="500" w:lineRule="exact"/>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电话：</w:t>
      </w:r>
    </w:p>
    <w:p>
      <w:pPr>
        <w:pStyle w:val="10"/>
        <w:spacing w:line="500" w:lineRule="exact"/>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日期：</w:t>
      </w: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附：</w:t>
      </w:r>
    </w:p>
    <w:p>
      <w:pPr>
        <w:pStyle w:val="10"/>
        <w:spacing w:line="500" w:lineRule="exact"/>
        <w:rPr>
          <w:rFonts w:asciiTheme="minorEastAsia" w:hAnsiTheme="minorEastAsia" w:eastAsiaTheme="minorEastAsia"/>
          <w:color w:val="auto"/>
          <w:lang w:val="zh-TW" w:eastAsia="zh-TW"/>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全权代表姓名：</w:t>
      </w:r>
    </w:p>
    <w:p>
      <w:pPr>
        <w:pStyle w:val="10"/>
        <w:spacing w:line="500" w:lineRule="exact"/>
        <w:rPr>
          <w:rFonts w:asciiTheme="minorEastAsia" w:hAnsiTheme="minorEastAsia" w:eastAsiaTheme="minorEastAsia"/>
          <w:color w:val="auto"/>
          <w:lang w:val="zh-TW" w:eastAsia="zh-TW"/>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职</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务：</w:t>
      </w:r>
    </w:p>
    <w:p>
      <w:pPr>
        <w:pStyle w:val="10"/>
        <w:spacing w:line="500" w:lineRule="exact"/>
        <w:rPr>
          <w:rFonts w:asciiTheme="minorEastAsia" w:hAnsiTheme="minorEastAsia" w:eastAsiaTheme="minorEastAsia"/>
          <w:color w:val="auto"/>
          <w:lang w:val="zh-TW" w:eastAsia="zh-TW"/>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详细通讯地址：</w:t>
      </w:r>
    </w:p>
    <w:p>
      <w:pPr>
        <w:pStyle w:val="10"/>
        <w:spacing w:line="500" w:lineRule="exact"/>
        <w:rPr>
          <w:rFonts w:asciiTheme="minorEastAsia" w:hAnsiTheme="minorEastAsia" w:eastAsiaTheme="minorEastAsia"/>
          <w:color w:val="auto"/>
          <w:lang w:val="zh-TW" w:eastAsia="zh-TW"/>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传</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真：</w:t>
      </w:r>
    </w:p>
    <w:p>
      <w:pPr>
        <w:pStyle w:val="10"/>
        <w:spacing w:line="500" w:lineRule="exact"/>
        <w:rPr>
          <w:rFonts w:asciiTheme="minorEastAsia" w:hAnsiTheme="minorEastAsia" w:eastAsiaTheme="minorEastAsia"/>
          <w:color w:val="auto"/>
          <w:lang w:val="zh-TW" w:eastAsia="zh-TW"/>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电</w:t>
      </w: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话：</w:t>
      </w:r>
    </w:p>
    <w:p>
      <w:pPr>
        <w:pStyle w:val="10"/>
        <w:spacing w:line="500" w:lineRule="exact"/>
        <w:rPr>
          <w:rFonts w:asciiTheme="minorEastAsia" w:hAnsiTheme="minorEastAsia" w:eastAsiaTheme="minorEastAsia"/>
          <w:color w:val="auto"/>
        </w:rPr>
      </w:pPr>
      <w:r>
        <w:rPr>
          <w:rFonts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rPr>
        <w:t>邮政编码：</w:t>
      </w:r>
    </w:p>
    <w:p>
      <w:pPr>
        <w:spacing w:line="500" w:lineRule="exact"/>
        <w:rPr>
          <w:rFonts w:hint="default" w:cs="宋体" w:asciiTheme="minorEastAsia" w:hAnsiTheme="minorEastAsia" w:eastAsiaTheme="minorEastAsia"/>
          <w:b/>
          <w:bCs/>
          <w:color w:val="auto"/>
          <w:sz w:val="24"/>
          <w:szCs w:val="24"/>
          <w:lang w:val="zh-TW" w:eastAsia="zh-TW"/>
        </w:rPr>
      </w:pPr>
      <w:r>
        <w:rPr>
          <w:rFonts w:cs="宋体" w:asciiTheme="minorEastAsia" w:hAnsiTheme="minorEastAsia" w:eastAsiaTheme="minorEastAsia"/>
          <w:b/>
          <w:bCs/>
          <w:color w:val="auto"/>
          <w:sz w:val="24"/>
          <w:szCs w:val="24"/>
          <w:lang w:val="zh-TW"/>
        </w:rPr>
        <w:t>全权代表身份证复印件：</w:t>
      </w:r>
    </w:p>
    <w:p>
      <w:pPr>
        <w:spacing w:line="500" w:lineRule="exact"/>
        <w:rPr>
          <w:rFonts w:hint="default" w:asciiTheme="minorEastAsia" w:hAnsiTheme="minorEastAsia" w:eastAsiaTheme="minorEastAsia"/>
          <w:color w:val="auto"/>
        </w:rPr>
      </w:pPr>
      <w:r>
        <w:rPr>
          <w:rFonts w:asciiTheme="minorEastAsia" w:hAnsiTheme="minorEastAsia" w:eastAsiaTheme="minorEastAsia"/>
          <w:color w:val="auto"/>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128905</wp:posOffset>
                </wp:positionV>
                <wp:extent cx="2844800" cy="1885315"/>
                <wp:effectExtent l="0" t="0" r="12700" b="196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44800" cy="1885315"/>
                        </a:xfrm>
                        <a:prstGeom prst="flowChartAlternateProcess">
                          <a:avLst/>
                        </a:prstGeom>
                        <a:solidFill>
                          <a:srgbClr val="FFFFFF"/>
                        </a:solidFill>
                        <a:ln w="9525">
                          <a:solidFill>
                            <a:srgbClr val="000000"/>
                          </a:solidFill>
                          <a:miter lim="800000"/>
                        </a:ln>
                      </wps:spPr>
                      <wps:txbx>
                        <w:txbxContent>
                          <w:p>
                            <w:pPr>
                              <w:jc w:val="center"/>
                              <w:rPr>
                                <w:rFonts w:hint="default" w:ascii="宋体" w:hAnsi="宋体" w:eastAsia="宋体"/>
                                <w:sz w:val="24"/>
                              </w:rPr>
                            </w:pPr>
                            <w:r>
                              <w:rPr>
                                <w:rFonts w:ascii="宋体" w:hAnsi="宋体" w:eastAsia="宋体"/>
                                <w:sz w:val="24"/>
                              </w:rPr>
                              <w:t>全权代表身份证背面复印件贴于此处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top:10.15pt;height:148.45pt;width:224pt;mso-position-horizontal:right;mso-position-horizontal-relative:margin;z-index:251663360;mso-width-relative:page;mso-height-relative:page;" fillcolor="#FFFFFF" filled="t" stroked="t" coordsize="21600,21600" o:gfxdata="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Z90HrWAAAABwEAAA8AAAAAAAAAAQAgAAAAIgAAAGRycy9kb3ducmV2LnhtbFBLAQIUABQAAAAI&#10;AIdO4kBDStCdYQIAAKEEAAAOAAAAAAAAAAEAIAAAACUBAABkcnMvZTJvRG9jLnhtbFBLBQYAAAAA&#10;BgAGAFkBAAD4BQAAAAA=&#10;">
                <v:fill on="t" focussize="0,0"/>
                <v:stroke color="#000000" miterlimit="8" joinstyle="miter"/>
                <v:imagedata o:title=""/>
                <o:lock v:ext="edit" aspectratio="f"/>
                <v:textbox>
                  <w:txbxContent>
                    <w:p>
                      <w:pPr>
                        <w:jc w:val="center"/>
                        <w:rPr>
                          <w:rFonts w:hint="default" w:ascii="宋体" w:hAnsi="宋体" w:eastAsia="宋体"/>
                          <w:sz w:val="24"/>
                        </w:rPr>
                      </w:pPr>
                      <w:r>
                        <w:rPr>
                          <w:rFonts w:ascii="宋体" w:hAnsi="宋体" w:eastAsia="宋体"/>
                          <w:sz w:val="24"/>
                        </w:rPr>
                        <w:t>全权代表身份证背面复印件贴于此处</w:t>
                      </w:r>
                    </w:p>
                  </w:txbxContent>
                </v:textbox>
              </v:shape>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160020</wp:posOffset>
                </wp:positionV>
                <wp:extent cx="2943860" cy="1874520"/>
                <wp:effectExtent l="0" t="0" r="28575" b="1206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943769" cy="1874429"/>
                        </a:xfrm>
                        <a:prstGeom prst="flowChartAlternateProcess">
                          <a:avLst/>
                        </a:prstGeom>
                        <a:solidFill>
                          <a:srgbClr val="FFFFFF"/>
                        </a:solidFill>
                        <a:ln w="9525">
                          <a:solidFill>
                            <a:srgbClr val="000000"/>
                          </a:solidFill>
                          <a:miter lim="800000"/>
                        </a:ln>
                      </wps:spPr>
                      <wps:txbx>
                        <w:txbxContent>
                          <w:p>
                            <w:pPr>
                              <w:jc w:val="center"/>
                              <w:rPr>
                                <w:rFonts w:hint="default" w:ascii="宋体" w:hAnsi="宋体" w:eastAsia="宋体"/>
                                <w:sz w:val="24"/>
                              </w:rPr>
                            </w:pPr>
                            <w:r>
                              <w:rPr>
                                <w:rFonts w:ascii="宋体" w:hAnsi="宋体" w:eastAsia="宋体"/>
                                <w:sz w:val="24"/>
                              </w:rPr>
                              <w:t>全权代表身份证正面复印件贴于此处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65pt;margin-top:12.6pt;height:147.6pt;width:231.8pt;z-index:251662336;mso-width-relative:page;mso-height-relative:page;" fillcolor="#FFFFFF" filled="t" stroked="t" coordsize="21600,21600" o:gfxdata="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HzVNcAAAAJAQAADwAAAAAAAAABACAAAAAiAAAAZHJzL2Rvd25yZXYueG1sUEsBAhQAFAAAAAgA&#10;h07iQOd3Y9lfAgAAoQQAAA4AAAAAAAAAAQAgAAAAJgEAAGRycy9lMm9Eb2MueG1sUEsFBgAAAAAG&#10;AAYAWQEAAPcFAAAAAA==&#10;">
                <v:fill on="t" focussize="0,0"/>
                <v:stroke color="#000000" miterlimit="8" joinstyle="miter"/>
                <v:imagedata o:title=""/>
                <o:lock v:ext="edit" aspectratio="f"/>
                <v:textbox>
                  <w:txbxContent>
                    <w:p>
                      <w:pPr>
                        <w:jc w:val="center"/>
                        <w:rPr>
                          <w:rFonts w:hint="default" w:ascii="宋体" w:hAnsi="宋体" w:eastAsia="宋体"/>
                          <w:sz w:val="24"/>
                        </w:rPr>
                      </w:pPr>
                      <w:r>
                        <w:rPr>
                          <w:rFonts w:ascii="宋体" w:hAnsi="宋体" w:eastAsia="宋体"/>
                          <w:sz w:val="24"/>
                        </w:rPr>
                        <w:t>全权代表身份证正面复印件贴于此处</w:t>
                      </w:r>
                    </w:p>
                  </w:txbxContent>
                </v:textbox>
              </v:shape>
            </w:pict>
          </mc:Fallback>
        </mc:AlternateContent>
      </w:r>
    </w:p>
    <w:p>
      <w:pPr>
        <w:spacing w:line="44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r>
        <w:rPr>
          <w:rFonts w:asciiTheme="minorEastAsia" w:hAnsiTheme="minorEastAsia" w:eastAsiaTheme="minorEastAsia"/>
          <w:color w:val="auto"/>
        </w:rPr>
        <w:t xml:space="preserve">                          </w:t>
      </w:r>
    </w:p>
    <w:p>
      <w:pPr>
        <w:spacing w:line="50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p>
    <w:p>
      <w:pPr>
        <w:spacing w:line="500" w:lineRule="exact"/>
        <w:rPr>
          <w:rFonts w:hint="default" w:asciiTheme="minorEastAsia" w:hAnsiTheme="minorEastAsia" w:eastAsiaTheme="minorEastAsia"/>
          <w:color w:val="auto"/>
        </w:rPr>
      </w:pPr>
    </w:p>
    <w:p>
      <w:pPr>
        <w:spacing w:line="440" w:lineRule="exact"/>
        <w:rPr>
          <w:rFonts w:hint="default" w:asciiTheme="minorEastAsia" w:hAnsiTheme="minorEastAsia" w:eastAsiaTheme="minorEastAsia"/>
          <w:color w:val="auto"/>
        </w:rPr>
      </w:pPr>
    </w:p>
    <w:p>
      <w:pPr>
        <w:spacing w:line="500" w:lineRule="exact"/>
        <w:rPr>
          <w:rFonts w:hint="default" w:cs="宋体" w:asciiTheme="minorEastAsia" w:hAnsiTheme="minorEastAsia" w:eastAsiaTheme="minorEastAsia"/>
          <w:b/>
          <w:bCs/>
          <w:color w:val="auto"/>
          <w:sz w:val="24"/>
          <w:szCs w:val="24"/>
        </w:rPr>
      </w:pPr>
    </w:p>
    <w:p>
      <w:pPr>
        <w:pStyle w:val="5"/>
        <w:rPr>
          <w:color w:val="auto"/>
          <w:lang w:eastAsia="zh-TW"/>
        </w:rPr>
      </w:pPr>
      <w:r>
        <w:rPr>
          <w:rFonts w:hint="eastAsia"/>
          <w:color w:val="auto"/>
        </w:rPr>
        <w:t>附件六、</w:t>
      </w:r>
      <w:r>
        <w:rPr>
          <w:rFonts w:hint="eastAsia" w:cs="宋体"/>
          <w:color w:val="auto"/>
          <w:szCs w:val="24"/>
        </w:rPr>
        <w:t>主要业绩表</w:t>
      </w:r>
    </w:p>
    <w:p>
      <w:pPr>
        <w:spacing w:line="500" w:lineRule="exact"/>
        <w:jc w:val="center"/>
        <w:rPr>
          <w:rFonts w:hint="default" w:cs="宋体" w:asciiTheme="minorEastAsia" w:hAnsiTheme="minorEastAsia" w:eastAsiaTheme="minorEastAsia"/>
          <w:b/>
          <w:bCs/>
          <w:color w:val="auto"/>
          <w:sz w:val="24"/>
          <w:szCs w:val="24"/>
        </w:rPr>
      </w:pPr>
      <w:r>
        <w:rPr>
          <w:rFonts w:cs="宋体" w:asciiTheme="minorEastAsia" w:hAnsiTheme="minorEastAsia" w:eastAsiaTheme="minorEastAsia"/>
          <w:b/>
          <w:bCs/>
          <w:color w:val="auto"/>
          <w:sz w:val="24"/>
          <w:szCs w:val="24"/>
          <w:lang w:val="zh-TW"/>
        </w:rPr>
        <w:t>（附表六）主要业绩表（</w:t>
      </w:r>
      <w:r>
        <w:rPr>
          <w:rFonts w:cs="宋体" w:asciiTheme="minorEastAsia" w:hAnsiTheme="minorEastAsia" w:eastAsiaTheme="minorEastAsia"/>
          <w:b/>
          <w:bCs/>
          <w:color w:val="auto"/>
          <w:sz w:val="24"/>
          <w:szCs w:val="24"/>
        </w:rPr>
        <w:t>酬金制</w:t>
      </w:r>
      <w:r>
        <w:rPr>
          <w:rFonts w:cs="宋体" w:asciiTheme="minorEastAsia" w:hAnsiTheme="minorEastAsia" w:eastAsiaTheme="minorEastAsia"/>
          <w:b/>
          <w:bCs/>
          <w:color w:val="auto"/>
          <w:sz w:val="24"/>
          <w:szCs w:val="24"/>
          <w:lang w:val="zh-TW"/>
        </w:rPr>
        <w:t>）</w:t>
      </w:r>
    </w:p>
    <w:p>
      <w:pPr>
        <w:spacing w:line="500" w:lineRule="exact"/>
        <w:jc w:val="center"/>
        <w:rPr>
          <w:rFonts w:hint="default" w:cs="宋体" w:asciiTheme="minorEastAsia" w:hAnsiTheme="minorEastAsia" w:eastAsiaTheme="minorEastAsia"/>
          <w:b/>
          <w:bCs/>
          <w:color w:val="auto"/>
          <w:sz w:val="24"/>
          <w:szCs w:val="24"/>
        </w:rPr>
      </w:pPr>
    </w:p>
    <w:tbl>
      <w:tblPr>
        <w:tblStyle w:val="25"/>
        <w:tblW w:w="96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648"/>
        <w:gridCol w:w="1440"/>
        <w:gridCol w:w="1440"/>
        <w:gridCol w:w="1620"/>
        <w:gridCol w:w="1440"/>
        <w:gridCol w:w="920"/>
        <w:gridCol w:w="1060"/>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项目名称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管理服务主要内容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管理服务期</w:t>
            </w:r>
          </w:p>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年</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至</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年</w:t>
            </w:r>
            <w:r>
              <w:rPr>
                <w:rFonts w:hint="default" w:cs="宋体" w:asciiTheme="minorEastAsia" w:hAnsiTheme="minorEastAsia" w:eastAsiaTheme="minorEastAsia"/>
                <w:color w:val="auto"/>
                <w:sz w:val="24"/>
                <w:szCs w:val="24"/>
                <w:lang w:val="zh-TW"/>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建筑面积</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项目经理</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联系人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6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bl>
    <w:p>
      <w:pPr>
        <w:jc w:val="center"/>
        <w:rPr>
          <w:rFonts w:hint="default" w:cs="宋体" w:asciiTheme="minorEastAsia" w:hAnsiTheme="minorEastAsia" w:eastAsiaTheme="minorEastAsia"/>
          <w:b/>
          <w:bCs/>
          <w:color w:val="auto"/>
          <w:sz w:val="24"/>
          <w:szCs w:val="24"/>
        </w:rPr>
      </w:pPr>
    </w:p>
    <w:p>
      <w:pPr>
        <w:spacing w:line="500" w:lineRule="exact"/>
        <w:ind w:firstLine="482"/>
        <w:rPr>
          <w:rFonts w:hint="default" w:cs="宋体" w:asciiTheme="minorEastAsia" w:hAnsiTheme="minorEastAsia" w:eastAsiaTheme="minorEastAsia"/>
          <w:b/>
          <w:bCs/>
          <w:color w:val="auto"/>
          <w:sz w:val="24"/>
          <w:szCs w:val="24"/>
          <w:lang w:val="zh-TW" w:eastAsia="zh-TW"/>
        </w:rPr>
      </w:pPr>
      <w:r>
        <w:rPr>
          <w:rFonts w:hint="default" w:cs="宋体" w:asciiTheme="minorEastAsia" w:hAnsiTheme="minorEastAsia" w:eastAsiaTheme="minorEastAsia"/>
          <w:b/>
          <w:bCs/>
          <w:color w:val="auto"/>
          <w:sz w:val="24"/>
          <w:szCs w:val="24"/>
          <w:lang w:val="zh-TW"/>
        </w:rPr>
        <w:t xml:space="preserve"> </w:t>
      </w:r>
      <w:r>
        <w:rPr>
          <w:rFonts w:cs="宋体" w:asciiTheme="minorEastAsia" w:hAnsiTheme="minorEastAsia" w:eastAsiaTheme="minorEastAsia"/>
          <w:b/>
          <w:bCs/>
          <w:color w:val="auto"/>
          <w:sz w:val="24"/>
          <w:szCs w:val="24"/>
          <w:lang w:val="zh-TW"/>
        </w:rPr>
        <w:t>注：附合同复印件，原件备查。</w:t>
      </w:r>
    </w:p>
    <w:p>
      <w:pPr>
        <w:spacing w:line="500" w:lineRule="exact"/>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投标人全称（盖章）</w:t>
      </w: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spacing w:line="500" w:lineRule="exact"/>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法定代表人或委托代理人（签字或盖章）：</w:t>
      </w: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spacing w:line="500" w:lineRule="exact"/>
        <w:ind w:firstLine="480"/>
        <w:jc w:val="right"/>
        <w:rPr>
          <w:rFonts w:hint="default" w:cs="宋体" w:asciiTheme="minorEastAsia" w:hAnsiTheme="minorEastAsia" w:eastAsiaTheme="minorEastAsia"/>
          <w:color w:val="auto"/>
          <w:kern w:val="0"/>
          <w:sz w:val="24"/>
          <w:szCs w:val="24"/>
          <w:lang w:val="zh-TW"/>
        </w:rPr>
      </w:pPr>
      <w:r>
        <w:rPr>
          <w:rFonts w:cs="宋体" w:asciiTheme="minorEastAsia" w:hAnsiTheme="minorEastAsia" w:eastAsiaTheme="minorEastAsia"/>
          <w:color w:val="auto"/>
          <w:kern w:val="0"/>
          <w:sz w:val="24"/>
          <w:szCs w:val="24"/>
          <w:lang w:val="zh-TW"/>
        </w:rPr>
        <w:t>日期：</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年</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月</w:t>
      </w:r>
      <w:r>
        <w:rPr>
          <w:rFonts w:hint="default" w:cs="宋体" w:asciiTheme="minorEastAsia" w:hAnsiTheme="minorEastAsia" w:eastAsiaTheme="minorEastAsia"/>
          <w:color w:val="auto"/>
          <w:kern w:val="0"/>
          <w:sz w:val="24"/>
          <w:szCs w:val="24"/>
          <w:lang w:val="zh-TW"/>
        </w:rPr>
        <w:tab/>
      </w:r>
      <w:r>
        <w:rPr>
          <w:rFonts w:hint="default" w:eastAsia="PMingLiU" w:cs="宋体" w:asciiTheme="minorEastAsia" w:hAnsiTheme="minorEastAsia"/>
          <w:color w:val="auto"/>
          <w:kern w:val="0"/>
          <w:sz w:val="24"/>
          <w:szCs w:val="24"/>
          <w:lang w:val="zh-TW" w:eastAsia="zh-TW"/>
        </w:rPr>
        <w:tab/>
      </w:r>
      <w:r>
        <w:rPr>
          <w:rFonts w:cs="宋体" w:asciiTheme="minorEastAsia" w:hAnsiTheme="minorEastAsia" w:eastAsiaTheme="minorEastAsia"/>
          <w:color w:val="auto"/>
          <w:kern w:val="0"/>
          <w:sz w:val="24"/>
          <w:szCs w:val="24"/>
          <w:lang w:val="zh-TW"/>
        </w:rPr>
        <w:t>日</w:t>
      </w:r>
    </w:p>
    <w:p>
      <w:pPr>
        <w:spacing w:line="500" w:lineRule="exact"/>
        <w:rPr>
          <w:rFonts w:hint="default" w:cs="宋体" w:asciiTheme="minorEastAsia" w:hAnsiTheme="minorEastAsia" w:eastAsiaTheme="minorEastAsia"/>
          <w:color w:val="auto"/>
          <w:sz w:val="24"/>
          <w:szCs w:val="24"/>
        </w:rPr>
      </w:pPr>
    </w:p>
    <w:p>
      <w:pPr>
        <w:widowControl/>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br w:type="page"/>
      </w:r>
    </w:p>
    <w:p>
      <w:pPr>
        <w:pStyle w:val="5"/>
        <w:rPr>
          <w:rFonts w:cs="宋体"/>
          <w:color w:val="auto"/>
          <w:szCs w:val="24"/>
        </w:rPr>
      </w:pPr>
      <w:r>
        <w:rPr>
          <w:rFonts w:hint="eastAsia"/>
          <w:color w:val="auto"/>
        </w:rPr>
        <w:t>附表七、拟派驻项目经理简历</w:t>
      </w:r>
    </w:p>
    <w:tbl>
      <w:tblPr>
        <w:tblStyle w:val="25"/>
        <w:tblW w:w="950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467"/>
        <w:gridCol w:w="536"/>
        <w:gridCol w:w="727"/>
        <w:gridCol w:w="533"/>
        <w:gridCol w:w="183"/>
        <w:gridCol w:w="897"/>
        <w:gridCol w:w="362"/>
        <w:gridCol w:w="718"/>
        <w:gridCol w:w="900"/>
        <w:gridCol w:w="1260"/>
        <w:gridCol w:w="184"/>
        <w:gridCol w:w="181"/>
        <w:gridCol w:w="900"/>
        <w:gridCol w:w="359"/>
        <w:gridCol w:w="12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性别</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性别</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年龄</w:t>
            </w:r>
          </w:p>
        </w:tc>
        <w:tc>
          <w:tcPr>
            <w:tcW w:w="16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学历</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职务</w:t>
            </w:r>
          </w:p>
        </w:tc>
        <w:tc>
          <w:tcPr>
            <w:tcW w:w="234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职称</w:t>
            </w:r>
          </w:p>
        </w:tc>
        <w:tc>
          <w:tcPr>
            <w:tcW w:w="507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6" w:hRule="atLeast"/>
        </w:trPr>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参加工作时间</w:t>
            </w:r>
          </w:p>
        </w:tc>
        <w:tc>
          <w:tcPr>
            <w:tcW w:w="269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ind w:firstLine="720"/>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年</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月</w:t>
            </w:r>
            <w:r>
              <w:rPr>
                <w:rFonts w:hint="default" w:cs="宋体" w:asciiTheme="minorEastAsia" w:hAnsiTheme="minorEastAsia" w:eastAsiaTheme="minorEastAsia"/>
                <w:color w:val="auto"/>
                <w:sz w:val="24"/>
                <w:szCs w:val="24"/>
                <w:lang w:val="zh-TW"/>
              </w:rPr>
              <w:t xml:space="preserve">    </w:t>
            </w:r>
            <w:r>
              <w:rPr>
                <w:rFonts w:cs="宋体" w:asciiTheme="minorEastAsia" w:hAnsiTheme="minorEastAsia" w:eastAsiaTheme="minorEastAsia"/>
                <w:color w:val="auto"/>
                <w:sz w:val="24"/>
                <w:szCs w:val="24"/>
                <w:lang w:val="zh-TW"/>
              </w:rPr>
              <w:t>日</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从事项目经理年限</w:t>
            </w:r>
          </w:p>
        </w:tc>
        <w:tc>
          <w:tcPr>
            <w:tcW w:w="291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2" w:hRule="atLeast"/>
        </w:trPr>
        <w:tc>
          <w:tcPr>
            <w:tcW w:w="9501"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主要经历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9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次序</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委托单位</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项目名称</w:t>
            </w: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服务内容</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担任职务</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5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1</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48"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2</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3</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3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4</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5</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17"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6</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7</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8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hint="default" w:asciiTheme="minorEastAsia" w:hAnsiTheme="minorEastAsia" w:eastAsiaTheme="minorEastAsia"/>
                <w:color w:val="auto"/>
              </w:rPr>
            </w:pPr>
            <w:r>
              <w:rPr>
                <w:rFonts w:hint="default" w:cs="宋体" w:asciiTheme="minorEastAsia" w:hAnsiTheme="minorEastAsia" w:eastAsiaTheme="minorEastAsia"/>
                <w:color w:val="auto"/>
                <w:sz w:val="24"/>
                <w:szCs w:val="24"/>
              </w:rPr>
              <w:t>8</w:t>
            </w:r>
          </w:p>
        </w:tc>
        <w:tc>
          <w:tcPr>
            <w:tcW w:w="19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30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heme="minorEastAsia" w:hAnsiTheme="minorEastAsia" w:eastAsiaTheme="minorEastAsia"/>
                <w:color w:val="auto"/>
              </w:rPr>
            </w:pPr>
          </w:p>
        </w:tc>
      </w:tr>
    </w:tbl>
    <w:p>
      <w:pPr>
        <w:spacing w:line="500" w:lineRule="exac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注：资格证书、职称证书、业绩等证明文件附后。投标人全称（盖章）</w:t>
      </w: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投标人全称（盖章）：</w:t>
      </w:r>
    </w:p>
    <w:p>
      <w:pPr>
        <w:pStyle w:val="10"/>
        <w:spacing w:line="500" w:lineRule="exact"/>
        <w:rPr>
          <w:rFonts w:asciiTheme="minorEastAsia" w:hAnsiTheme="minorEastAsia" w:eastAsiaTheme="minorEastAsia"/>
          <w:color w:val="auto"/>
          <w:lang w:val="zh-TW" w:eastAsia="zh-TW"/>
        </w:rPr>
      </w:pPr>
    </w:p>
    <w:p>
      <w:pPr>
        <w:pStyle w:val="10"/>
        <w:spacing w:line="500" w:lineRule="exact"/>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法定代表人或委托代理人（签字或盖章）：</w:t>
      </w:r>
    </w:p>
    <w:p>
      <w:pPr>
        <w:pStyle w:val="10"/>
        <w:spacing w:line="500" w:lineRule="exact"/>
        <w:rPr>
          <w:rFonts w:asciiTheme="minorEastAsia" w:hAnsiTheme="minorEastAsia" w:eastAsiaTheme="minorEastAsia"/>
          <w:color w:val="auto"/>
          <w:lang w:val="zh-TW" w:eastAsia="zh-TW"/>
        </w:rPr>
      </w:pPr>
    </w:p>
    <w:p>
      <w:pPr>
        <w:spacing w:line="500" w:lineRule="exact"/>
        <w:jc w:val="righ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rPr>
        <w:t>日期：</w:t>
      </w:r>
      <w:r>
        <w:rPr>
          <w:rFonts w:hint="default" w:cs="宋体" w:asciiTheme="minorEastAsia" w:hAnsiTheme="minorEastAsia" w:eastAsiaTheme="minorEastAsia"/>
          <w:color w:val="auto"/>
          <w:sz w:val="24"/>
          <w:szCs w:val="24"/>
        </w:rPr>
        <w:t xml:space="preserve">    年     </w:t>
      </w:r>
      <w:r>
        <w:rPr>
          <w:rFonts w:cs="宋体" w:asciiTheme="minorEastAsia" w:hAnsiTheme="minorEastAsia" w:eastAsiaTheme="minorEastAsia"/>
          <w:color w:val="auto"/>
          <w:sz w:val="24"/>
          <w:szCs w:val="24"/>
        </w:rPr>
        <w:t>月</w:t>
      </w:r>
      <w:r>
        <w:rPr>
          <w:rFonts w:hint="default" w:cs="宋体" w:asciiTheme="minorEastAsia" w:hAnsiTheme="minorEastAsia" w:eastAsiaTheme="minorEastAsia"/>
          <w:color w:val="auto"/>
          <w:sz w:val="24"/>
          <w:szCs w:val="24"/>
        </w:rPr>
        <w:t xml:space="preserve">      </w:t>
      </w:r>
      <w:r>
        <w:rPr>
          <w:rFonts w:cs="宋体" w:asciiTheme="minorEastAsia" w:hAnsiTheme="minorEastAsia" w:eastAsiaTheme="minorEastAsia"/>
          <w:color w:val="auto"/>
          <w:sz w:val="24"/>
          <w:szCs w:val="24"/>
        </w:rPr>
        <w:t>日</w:t>
      </w:r>
    </w:p>
    <w:p>
      <w:pPr>
        <w:widowControl/>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eastAsia="zh-TW"/>
        </w:rPr>
        <w:br w:type="page"/>
      </w:r>
    </w:p>
    <w:p>
      <w:pPr>
        <w:pStyle w:val="5"/>
        <w:rPr>
          <w:rFonts w:cs="宋体"/>
          <w:color w:val="auto"/>
          <w:szCs w:val="24"/>
        </w:rPr>
      </w:pPr>
      <w:r>
        <w:rPr>
          <w:rFonts w:hint="eastAsia"/>
          <w:color w:val="auto"/>
        </w:rPr>
        <w:t>附表八、拟派驻项目物业管理人员汇总表</w:t>
      </w:r>
    </w:p>
    <w:tbl>
      <w:tblPr>
        <w:tblStyle w:val="25"/>
        <w:tblW w:w="96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065"/>
        <w:gridCol w:w="1374"/>
        <w:gridCol w:w="1269"/>
        <w:gridCol w:w="900"/>
        <w:gridCol w:w="900"/>
        <w:gridCol w:w="1575"/>
        <w:gridCol w:w="1305"/>
        <w:gridCol w:w="12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9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姓名</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本项目似任岗位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年龄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职务</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职称</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lang w:val="zh-TW"/>
              </w:rPr>
              <w:t>证书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本岗工龄</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hint="default" w:asciiTheme="minorEastAsia" w:hAnsiTheme="minorEastAsia" w:eastAsiaTheme="minorEastAsia"/>
                <w:color w:val="auto"/>
              </w:rPr>
            </w:pPr>
            <w:r>
              <w:rPr>
                <w:rFonts w:cs="宋体" w:asciiTheme="minorEastAsia" w:hAnsiTheme="minorEastAsia" w:eastAsiaTheme="minorEastAsia"/>
                <w:color w:val="auto"/>
                <w:sz w:val="24"/>
                <w:szCs w:val="24"/>
                <w:lang w:val="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Theme="minorEastAsia" w:hAnsiTheme="minorEastAsia" w:eastAsiaTheme="minorEastAsia"/>
                <w:color w:val="auto"/>
              </w:rPr>
            </w:pPr>
          </w:p>
        </w:tc>
      </w:tr>
    </w:tbl>
    <w:p>
      <w:pPr>
        <w:rPr>
          <w:rFonts w:hint="default" w:cs="宋体" w:asciiTheme="minorEastAsia" w:hAnsiTheme="minorEastAsia" w:eastAsiaTheme="minorEastAsia"/>
          <w:color w:val="auto"/>
          <w:sz w:val="24"/>
          <w:szCs w:val="24"/>
        </w:rPr>
      </w:pPr>
    </w:p>
    <w:p>
      <w:pPr>
        <w:spacing w:line="500" w:lineRule="exact"/>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投标人全称（盖章）</w:t>
      </w: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spacing w:line="500" w:lineRule="exact"/>
        <w:rPr>
          <w:rFonts w:hint="default" w:cs="宋体" w:asciiTheme="minorEastAsia" w:hAnsiTheme="minorEastAsia" w:eastAsiaTheme="minorEastAsia"/>
          <w:color w:val="auto"/>
          <w:sz w:val="24"/>
          <w:szCs w:val="24"/>
          <w:lang w:val="zh-TW"/>
        </w:rPr>
      </w:pPr>
      <w:r>
        <w:rPr>
          <w:rFonts w:cs="宋体" w:asciiTheme="minorEastAsia" w:hAnsiTheme="minorEastAsia" w:eastAsiaTheme="minorEastAsia"/>
          <w:color w:val="auto"/>
          <w:sz w:val="24"/>
          <w:szCs w:val="24"/>
          <w:lang w:val="zh-TW"/>
        </w:rPr>
        <w:t>法定代表人或委托代理人（签字或盖章）：</w:t>
      </w:r>
    </w:p>
    <w:p>
      <w:pPr>
        <w:pStyle w:val="2"/>
        <w:rPr>
          <w:rFonts w:hint="default" w:asciiTheme="minorEastAsia" w:hAnsiTheme="minorEastAsia" w:eastAsiaTheme="minorEastAsia"/>
          <w:color w:val="auto"/>
          <w:lang w:val="zh-TW"/>
        </w:rPr>
      </w:pPr>
    </w:p>
    <w:p>
      <w:pPr>
        <w:rPr>
          <w:rFonts w:hint="default" w:asciiTheme="minorEastAsia" w:hAnsiTheme="minorEastAsia" w:eastAsiaTheme="minorEastAsia"/>
          <w:color w:val="auto"/>
          <w:lang w:val="zh-TW"/>
        </w:rPr>
      </w:pPr>
    </w:p>
    <w:p>
      <w:pPr>
        <w:spacing w:line="500" w:lineRule="exact"/>
        <w:ind w:firstLine="480"/>
        <w:jc w:val="right"/>
        <w:rPr>
          <w:rFonts w:hint="default" w:cs="宋体" w:asciiTheme="minorEastAsia" w:hAnsiTheme="minorEastAsia" w:eastAsiaTheme="minorEastAsia"/>
          <w:color w:val="auto"/>
          <w:kern w:val="0"/>
          <w:sz w:val="24"/>
          <w:szCs w:val="24"/>
          <w:lang w:val="zh-TW"/>
        </w:rPr>
      </w:pPr>
      <w:r>
        <w:rPr>
          <w:rFonts w:cs="宋体" w:asciiTheme="minorEastAsia" w:hAnsiTheme="minorEastAsia" w:eastAsiaTheme="minorEastAsia"/>
          <w:color w:val="auto"/>
          <w:kern w:val="0"/>
          <w:sz w:val="24"/>
          <w:szCs w:val="24"/>
          <w:lang w:val="zh-TW"/>
        </w:rPr>
        <w:t>日期：</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年</w:t>
      </w:r>
      <w:r>
        <w:rPr>
          <w:rFonts w:hint="default" w:cs="宋体" w:asciiTheme="minorEastAsia" w:hAnsiTheme="minorEastAsia" w:eastAsiaTheme="minorEastAsia"/>
          <w:color w:val="auto"/>
          <w:kern w:val="0"/>
          <w:sz w:val="24"/>
          <w:szCs w:val="24"/>
          <w:lang w:val="zh-TW"/>
        </w:rPr>
        <w:tab/>
      </w:r>
      <w:r>
        <w:rPr>
          <w:rFonts w:hint="default" w:cs="宋体" w:asciiTheme="minorEastAsia" w:hAnsiTheme="minorEastAsia" w:eastAsiaTheme="minorEastAsia"/>
          <w:color w:val="auto"/>
          <w:kern w:val="0"/>
          <w:sz w:val="24"/>
          <w:szCs w:val="24"/>
          <w:lang w:val="zh-TW"/>
        </w:rPr>
        <w:tab/>
      </w:r>
      <w:r>
        <w:rPr>
          <w:rFonts w:cs="宋体" w:asciiTheme="minorEastAsia" w:hAnsiTheme="minorEastAsia" w:eastAsiaTheme="minorEastAsia"/>
          <w:color w:val="auto"/>
          <w:kern w:val="0"/>
          <w:sz w:val="24"/>
          <w:szCs w:val="24"/>
          <w:lang w:val="zh-TW"/>
        </w:rPr>
        <w:t>月</w:t>
      </w:r>
      <w:r>
        <w:rPr>
          <w:rFonts w:hint="default" w:cs="宋体" w:asciiTheme="minorEastAsia" w:hAnsiTheme="minorEastAsia" w:eastAsiaTheme="minorEastAsia"/>
          <w:color w:val="auto"/>
          <w:kern w:val="0"/>
          <w:sz w:val="24"/>
          <w:szCs w:val="24"/>
          <w:lang w:val="zh-TW"/>
        </w:rPr>
        <w:tab/>
      </w:r>
      <w:r>
        <w:rPr>
          <w:rFonts w:hint="default" w:eastAsia="PMingLiU" w:cs="宋体" w:asciiTheme="minorEastAsia" w:hAnsiTheme="minorEastAsia"/>
          <w:color w:val="auto"/>
          <w:kern w:val="0"/>
          <w:sz w:val="24"/>
          <w:szCs w:val="24"/>
          <w:lang w:val="zh-TW" w:eastAsia="zh-TW"/>
        </w:rPr>
        <w:tab/>
      </w:r>
      <w:r>
        <w:rPr>
          <w:rFonts w:cs="宋体" w:asciiTheme="minorEastAsia" w:hAnsiTheme="minorEastAsia" w:eastAsiaTheme="minorEastAsia"/>
          <w:color w:val="auto"/>
          <w:kern w:val="0"/>
          <w:sz w:val="24"/>
          <w:szCs w:val="24"/>
          <w:lang w:val="zh-TW"/>
        </w:rPr>
        <w:t>日</w:t>
      </w:r>
    </w:p>
    <w:p>
      <w:pPr>
        <w:widowControl/>
        <w:jc w:val="left"/>
        <w:rPr>
          <w:rFonts w:hint="default" w:asciiTheme="minorEastAsia" w:hAnsiTheme="minorEastAsia" w:eastAsiaTheme="minorEastAsia"/>
          <w:color w:val="auto"/>
        </w:rPr>
      </w:pPr>
      <w:r>
        <w:rPr>
          <w:rFonts w:cs="宋体" w:asciiTheme="minorEastAsia" w:hAnsiTheme="minorEastAsia" w:eastAsiaTheme="minorEastAsia"/>
          <w:color w:val="auto"/>
          <w:sz w:val="24"/>
          <w:szCs w:val="24"/>
        </w:rPr>
        <w:br w:type="page"/>
      </w:r>
    </w:p>
    <w:p>
      <w:pPr>
        <w:pStyle w:val="5"/>
        <w:rPr>
          <w:color w:val="auto"/>
        </w:rPr>
      </w:pPr>
      <w:r>
        <w:rPr>
          <w:rFonts w:hint="eastAsia"/>
          <w:color w:val="auto"/>
        </w:rPr>
        <w:t>附件九、方案应答表</w:t>
      </w:r>
    </w:p>
    <w:p>
      <w:pPr>
        <w:spacing w:line="360" w:lineRule="auto"/>
        <w:ind w:firstLine="420"/>
        <w:rPr>
          <w:rFonts w:hint="default" w:asciiTheme="minorEastAsia" w:hAnsiTheme="minorEastAsia" w:eastAsiaTheme="minorEastAsia"/>
          <w:color w:val="auto"/>
          <w:sz w:val="24"/>
          <w:lang w:val="zh-TW"/>
        </w:rPr>
      </w:pPr>
      <w:r>
        <w:rPr>
          <w:rFonts w:asciiTheme="minorEastAsia" w:hAnsiTheme="minorEastAsia" w:eastAsiaTheme="minorEastAsia"/>
          <w:color w:val="auto"/>
          <w:sz w:val="24"/>
        </w:rPr>
        <w:t>针对方案类评分项的要求，在按照以下格式从现状、方案、资金、人员、计划等方面进行应答。</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shd w:val="pct5" w:color="auto" w:fill="auto"/>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rPr>
              <w:t>现状和分析：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396" w:type="dxa"/>
            <w:tcBorders>
              <w:bottom w:val="single" w:color="auto" w:sz="4" w:space="0"/>
            </w:tcBorders>
          </w:tcPr>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shd w:val="pct5" w:color="auto" w:fill="auto"/>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9396" w:type="dxa"/>
            <w:tcBorders>
              <w:bottom w:val="single" w:color="auto" w:sz="4" w:space="0"/>
            </w:tcBorders>
          </w:tcPr>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shd w:val="pct5" w:color="auto" w:fill="auto"/>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rPr>
              <w:t>投入资金估算（如有）：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tcPr>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shd w:val="pct5" w:color="auto" w:fill="auto"/>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rPr>
              <w:t>人员投入估算（如有）：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tcPr>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shd w:val="pct5" w:color="auto" w:fill="auto"/>
          </w:tcPr>
          <w:p>
            <w:pPr>
              <w:pStyle w:val="10"/>
              <w:spacing w:line="500" w:lineRule="exact"/>
              <w:rPr>
                <w:rFonts w:asciiTheme="minorEastAsia" w:hAnsiTheme="minorEastAsia" w:eastAsiaTheme="minorEastAsia"/>
                <w:color w:val="auto"/>
              </w:rPr>
            </w:pPr>
            <w:r>
              <w:rPr>
                <w:rFonts w:hint="eastAsia" w:asciiTheme="minorEastAsia" w:hAnsiTheme="minorEastAsia" w:eastAsiaTheme="minorEastAsia"/>
                <w:color w:val="auto"/>
              </w:rPr>
              <w:t>实施时间计划（如有）：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tcPr>
          <w:p>
            <w:pPr>
              <w:pStyle w:val="10"/>
              <w:spacing w:line="500" w:lineRule="exact"/>
              <w:rPr>
                <w:rFonts w:asciiTheme="minorEastAsia" w:hAnsiTheme="minorEastAsia" w:eastAsiaTheme="minorEastAsia"/>
                <w:color w:val="auto"/>
              </w:rPr>
            </w:pPr>
          </w:p>
          <w:p>
            <w:pPr>
              <w:pStyle w:val="10"/>
              <w:spacing w:line="500" w:lineRule="exact"/>
              <w:rPr>
                <w:rFonts w:asciiTheme="minorEastAsia" w:hAnsiTheme="minorEastAsia" w:eastAsiaTheme="minorEastAsia"/>
                <w:color w:val="auto"/>
              </w:rPr>
            </w:pPr>
          </w:p>
        </w:tc>
      </w:tr>
    </w:tbl>
    <w:p>
      <w:pPr>
        <w:widowControl/>
        <w:jc w:val="left"/>
        <w:rPr>
          <w:rFonts w:hint="default"/>
          <w:color w:val="auto"/>
          <w:lang w:val="zh-TW" w:eastAsia="zh-TW"/>
        </w:rPr>
      </w:pPr>
      <w:r>
        <w:rPr>
          <w:rFonts w:hint="default"/>
          <w:color w:val="auto"/>
          <w:lang w:val="zh-TW"/>
        </w:rPr>
        <w:br w:type="page"/>
      </w:r>
    </w:p>
    <w:p>
      <w:pPr>
        <w:pStyle w:val="3"/>
        <w:rPr>
          <w:rFonts w:asciiTheme="minorEastAsia" w:hAnsiTheme="minorEastAsia" w:eastAsiaTheme="minorEastAsia"/>
          <w:b w:val="0"/>
          <w:bCs w:val="0"/>
          <w:color w:val="auto"/>
          <w:sz w:val="28"/>
          <w:szCs w:val="28"/>
        </w:rPr>
      </w:pPr>
      <w:bookmarkStart w:id="53" w:name="_Toc120575339"/>
      <w:r>
        <w:rPr>
          <w:rFonts w:hint="eastAsia" w:cs="黑体" w:asciiTheme="minorEastAsia" w:hAnsiTheme="minorEastAsia" w:eastAsiaTheme="minorEastAsia"/>
          <w:b w:val="0"/>
          <w:bCs w:val="0"/>
          <w:color w:val="auto"/>
          <w:sz w:val="28"/>
          <w:szCs w:val="28"/>
          <w:lang w:val="zh-TW"/>
        </w:rPr>
        <w:t>第</w:t>
      </w:r>
      <w:r>
        <w:rPr>
          <w:rFonts w:hint="eastAsia" w:cs="黑体" w:asciiTheme="minorEastAsia" w:hAnsiTheme="minorEastAsia" w:eastAsiaTheme="minorEastAsia"/>
          <w:b w:val="0"/>
          <w:bCs w:val="0"/>
          <w:color w:val="auto"/>
          <w:sz w:val="28"/>
          <w:szCs w:val="28"/>
        </w:rPr>
        <w:t>五</w:t>
      </w:r>
      <w:r>
        <w:rPr>
          <w:rFonts w:hint="eastAsia" w:cs="黑体" w:asciiTheme="minorEastAsia" w:hAnsiTheme="minorEastAsia" w:eastAsiaTheme="minorEastAsia"/>
          <w:b w:val="0"/>
          <w:bCs w:val="0"/>
          <w:color w:val="auto"/>
          <w:sz w:val="28"/>
          <w:szCs w:val="28"/>
          <w:lang w:val="zh-TW"/>
        </w:rPr>
        <w:t>章合同主要条款和格式</w:t>
      </w:r>
      <w:bookmarkEnd w:id="53"/>
    </w:p>
    <w:p>
      <w:pPr>
        <w:spacing w:line="600" w:lineRule="auto"/>
        <w:jc w:val="center"/>
        <w:rPr>
          <w:rFonts w:hint="default" w:cs="宋体" w:asciiTheme="minorEastAsia" w:hAnsiTheme="minorEastAsia" w:eastAsiaTheme="minorEastAsia"/>
          <w:b/>
          <w:bCs/>
          <w:color w:val="auto"/>
          <w:sz w:val="72"/>
          <w:szCs w:val="72"/>
        </w:rPr>
      </w:pPr>
    </w:p>
    <w:p>
      <w:pPr>
        <w:spacing w:line="360" w:lineRule="auto"/>
        <w:jc w:val="center"/>
        <w:rPr>
          <w:rFonts w:hint="default" w:cs="宋体" w:asciiTheme="minorEastAsia" w:hAnsiTheme="minorEastAsia" w:eastAsiaTheme="minorEastAsia"/>
          <w:b/>
          <w:bCs/>
          <w:color w:val="auto"/>
          <w:sz w:val="72"/>
          <w:szCs w:val="72"/>
        </w:rPr>
      </w:pPr>
    </w:p>
    <w:p>
      <w:pPr>
        <w:spacing w:line="360" w:lineRule="auto"/>
        <w:jc w:val="center"/>
        <w:rPr>
          <w:rFonts w:hint="default" w:cs="宋体" w:asciiTheme="minorEastAsia" w:hAnsiTheme="minorEastAsia" w:eastAsiaTheme="minorEastAsia"/>
          <w:b/>
          <w:bCs/>
          <w:color w:val="auto"/>
          <w:sz w:val="72"/>
          <w:szCs w:val="72"/>
          <w:lang w:val="zh-TW" w:eastAsia="zh-TW"/>
        </w:rPr>
      </w:pPr>
      <w:r>
        <w:rPr>
          <w:rFonts w:cs="宋体" w:asciiTheme="minorEastAsia" w:hAnsiTheme="minorEastAsia" w:eastAsiaTheme="minorEastAsia"/>
          <w:b/>
          <w:bCs/>
          <w:color w:val="auto"/>
          <w:sz w:val="72"/>
          <w:szCs w:val="72"/>
          <w:lang w:val="zh-TW"/>
        </w:rPr>
        <w:t>物业管理服务合同</w:t>
      </w:r>
    </w:p>
    <w:p>
      <w:pPr>
        <w:jc w:val="center"/>
        <w:rPr>
          <w:rFonts w:hint="default" w:asciiTheme="minorEastAsia" w:hAnsiTheme="minorEastAsia" w:eastAsiaTheme="minorEastAsia"/>
          <w:color w:val="auto"/>
        </w:rPr>
      </w:pPr>
      <w:r>
        <w:rPr>
          <w:rFonts w:asciiTheme="minorEastAsia" w:hAnsiTheme="minorEastAsia" w:eastAsiaTheme="minorEastAsia"/>
          <w:color w:val="auto"/>
        </w:rPr>
        <w:t>（</w:t>
      </w:r>
      <w:r>
        <w:rPr>
          <w:rFonts w:cs="微软雅黑" w:asciiTheme="minorEastAsia" w:hAnsiTheme="minorEastAsia" w:eastAsiaTheme="minorEastAsia"/>
          <w:color w:val="auto"/>
        </w:rPr>
        <w:t>初稿</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以最终版双方签订为准</w:t>
      </w:r>
      <w:r>
        <w:rPr>
          <w:rFonts w:cs="Malgun Gothic Semilight" w:asciiTheme="minorEastAsia" w:hAnsiTheme="minorEastAsia" w:eastAsiaTheme="minorEastAsia"/>
          <w:color w:val="auto"/>
        </w:rPr>
        <w:t>）</w:t>
      </w:r>
    </w:p>
    <w:p>
      <w:pPr>
        <w:spacing w:line="360" w:lineRule="auto"/>
        <w:jc w:val="center"/>
        <w:rPr>
          <w:rFonts w:hint="default" w:cs="宋体" w:asciiTheme="minorEastAsia" w:hAnsiTheme="minorEastAsia" w:eastAsiaTheme="minorEastAsia"/>
          <w:b/>
          <w:bCs/>
          <w:color w:val="auto"/>
          <w:sz w:val="24"/>
          <w:szCs w:val="24"/>
        </w:rPr>
      </w:pPr>
    </w:p>
    <w:p>
      <w:pPr>
        <w:spacing w:line="360" w:lineRule="auto"/>
        <w:jc w:val="center"/>
        <w:rPr>
          <w:rFonts w:hint="default" w:cs="宋体" w:asciiTheme="minorEastAsia" w:hAnsiTheme="minorEastAsia" w:eastAsiaTheme="minorEastAsia"/>
          <w:b/>
          <w:bCs/>
          <w:color w:val="auto"/>
          <w:sz w:val="24"/>
          <w:szCs w:val="24"/>
        </w:rPr>
      </w:pPr>
    </w:p>
    <w:p>
      <w:pPr>
        <w:spacing w:line="360" w:lineRule="auto"/>
        <w:jc w:val="center"/>
        <w:rPr>
          <w:rFonts w:hint="default" w:cs="宋体" w:asciiTheme="minorEastAsia" w:hAnsiTheme="minorEastAsia" w:eastAsiaTheme="minorEastAsia"/>
          <w:b/>
          <w:bCs/>
          <w:color w:val="auto"/>
          <w:sz w:val="24"/>
          <w:szCs w:val="24"/>
        </w:rPr>
      </w:pPr>
    </w:p>
    <w:p>
      <w:pPr>
        <w:spacing w:line="360" w:lineRule="auto"/>
        <w:jc w:val="center"/>
        <w:rPr>
          <w:rFonts w:hint="default" w:cs="宋体" w:asciiTheme="minorEastAsia" w:hAnsiTheme="minorEastAsia" w:eastAsiaTheme="minorEastAsia"/>
          <w:b/>
          <w:bCs/>
          <w:color w:val="auto"/>
          <w:sz w:val="24"/>
          <w:szCs w:val="24"/>
        </w:rPr>
      </w:pPr>
    </w:p>
    <w:p>
      <w:pPr>
        <w:spacing w:line="360" w:lineRule="auto"/>
        <w:jc w:val="center"/>
        <w:rPr>
          <w:rFonts w:hint="default" w:cs="宋体" w:asciiTheme="minorEastAsia" w:hAnsiTheme="minorEastAsia" w:eastAsiaTheme="minorEastAsia"/>
          <w:b/>
          <w:bCs/>
          <w:color w:val="auto"/>
          <w:sz w:val="24"/>
          <w:szCs w:val="24"/>
        </w:rPr>
      </w:pPr>
    </w:p>
    <w:p>
      <w:pPr>
        <w:spacing w:line="360" w:lineRule="auto"/>
        <w:ind w:firstLine="1260"/>
        <w:rPr>
          <w:rFonts w:hint="default" w:cs="宋体" w:asciiTheme="minorEastAsia" w:hAnsiTheme="minorEastAsia" w:eastAsiaTheme="minorEastAsia"/>
          <w:color w:val="auto"/>
          <w:sz w:val="28"/>
          <w:szCs w:val="28"/>
          <w:u w:val="single"/>
          <w:lang w:val="zh-TW" w:eastAsia="zh-TW"/>
        </w:rPr>
      </w:pPr>
      <w:r>
        <w:rPr>
          <w:rFonts w:cs="宋体" w:asciiTheme="minorEastAsia" w:hAnsiTheme="minorEastAsia" w:eastAsiaTheme="minorEastAsia"/>
          <w:color w:val="auto"/>
          <w:sz w:val="28"/>
          <w:szCs w:val="28"/>
          <w:lang w:val="zh-TW"/>
        </w:rPr>
        <w:t>委托方：</w:t>
      </w:r>
      <w:r>
        <w:rPr>
          <w:rFonts w:cs="宋体" w:asciiTheme="minorEastAsia" w:hAnsiTheme="minorEastAsia" w:eastAsiaTheme="minorEastAsia"/>
          <w:color w:val="auto"/>
          <w:sz w:val="28"/>
          <w:szCs w:val="28"/>
          <w:u w:val="single"/>
          <w:lang w:val="zh-TW"/>
        </w:rPr>
        <w:t>广州市天河区伊顿十八小区第二届业主委员会</w:t>
      </w:r>
    </w:p>
    <w:p>
      <w:pPr>
        <w:spacing w:line="360" w:lineRule="auto"/>
        <w:ind w:firstLine="1260"/>
        <w:rPr>
          <w:rFonts w:hint="default"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lang w:val="zh-TW"/>
        </w:rPr>
        <w:t>受托方：</w:t>
      </w:r>
    </w:p>
    <w:p>
      <w:pPr>
        <w:spacing w:line="360" w:lineRule="auto"/>
        <w:ind w:firstLine="1260"/>
        <w:rPr>
          <w:rFonts w:hint="default"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lang w:val="zh-TW"/>
        </w:rPr>
        <w:t>签订日期：</w:t>
      </w:r>
      <w:r>
        <w:rPr>
          <w:rFonts w:hint="default" w:cs="宋体" w:asciiTheme="minorEastAsia" w:hAnsiTheme="minorEastAsia" w:eastAsiaTheme="minorEastAsia"/>
          <w:color w:val="auto"/>
          <w:sz w:val="28"/>
          <w:szCs w:val="28"/>
        </w:rPr>
        <w:t xml:space="preserve">    年</w:t>
      </w:r>
      <w:r>
        <w:rPr>
          <w:rFonts w:hint="default" w:cs="宋体" w:asciiTheme="minorEastAsia" w:hAnsiTheme="minorEastAsia" w:eastAsiaTheme="minorEastAsia"/>
          <w:color w:val="auto"/>
          <w:sz w:val="28"/>
          <w:szCs w:val="28"/>
          <w:lang w:val="zh-TW"/>
        </w:rPr>
        <w:t xml:space="preserve">  </w:t>
      </w:r>
      <w:r>
        <w:rPr>
          <w:rFonts w:cs="宋体" w:asciiTheme="minorEastAsia" w:hAnsiTheme="minorEastAsia" w:eastAsiaTheme="minorEastAsia"/>
          <w:color w:val="auto"/>
          <w:sz w:val="28"/>
          <w:szCs w:val="28"/>
          <w:lang w:val="zh-TW"/>
        </w:rPr>
        <w:t>月</w:t>
      </w:r>
      <w:r>
        <w:rPr>
          <w:rFonts w:hint="default" w:cs="宋体" w:asciiTheme="minorEastAsia" w:hAnsiTheme="minorEastAsia" w:eastAsiaTheme="minorEastAsia"/>
          <w:color w:val="auto"/>
          <w:sz w:val="28"/>
          <w:szCs w:val="28"/>
          <w:lang w:val="zh-TW"/>
        </w:rPr>
        <w:t xml:space="preserve">  </w:t>
      </w:r>
      <w:r>
        <w:rPr>
          <w:rFonts w:cs="宋体" w:asciiTheme="minorEastAsia" w:hAnsiTheme="minorEastAsia" w:eastAsiaTheme="minorEastAsia"/>
          <w:color w:val="auto"/>
          <w:sz w:val="28"/>
          <w:szCs w:val="28"/>
          <w:lang w:val="zh-TW"/>
        </w:rPr>
        <w:t>日</w:t>
      </w:r>
    </w:p>
    <w:p>
      <w:pPr>
        <w:spacing w:line="360" w:lineRule="auto"/>
        <w:ind w:firstLine="1260"/>
        <w:rPr>
          <w:rFonts w:hint="default" w:cs="宋体" w:asciiTheme="minorEastAsia" w:hAnsiTheme="minorEastAsia" w:eastAsiaTheme="minorEastAsia"/>
          <w:color w:val="auto"/>
          <w:sz w:val="28"/>
          <w:szCs w:val="28"/>
          <w:lang w:val="zh-TW" w:eastAsia="zh-TW"/>
        </w:rPr>
      </w:pPr>
      <w:r>
        <w:rPr>
          <w:rFonts w:cs="宋体" w:asciiTheme="minorEastAsia" w:hAnsiTheme="minorEastAsia" w:eastAsiaTheme="minorEastAsia"/>
          <w:color w:val="auto"/>
          <w:sz w:val="28"/>
          <w:szCs w:val="28"/>
          <w:lang w:val="zh-TW"/>
        </w:rPr>
        <w:t>签订地点：广州市天河区</w:t>
      </w:r>
    </w:p>
    <w:p>
      <w:pPr>
        <w:widowControl/>
        <w:jc w:val="left"/>
        <w:rPr>
          <w:rFonts w:hint="default" w:cs="宋体" w:asciiTheme="minorEastAsia" w:hAnsiTheme="minorEastAsia" w:eastAsiaTheme="minorEastAsia"/>
          <w:b/>
          <w:bCs/>
          <w:color w:val="auto"/>
          <w:sz w:val="24"/>
          <w:szCs w:val="24"/>
        </w:rPr>
      </w:pPr>
      <w:bookmarkStart w:id="54" w:name="_Toc30139"/>
      <w:bookmarkStart w:id="55" w:name="_Toc7559"/>
      <w:r>
        <w:rPr>
          <w:rFonts w:hint="default" w:cs="宋体" w:asciiTheme="minorEastAsia" w:hAnsiTheme="minorEastAsia" w:eastAsiaTheme="minorEastAsia"/>
          <w:b/>
          <w:bCs/>
          <w:color w:val="auto"/>
          <w:sz w:val="24"/>
          <w:szCs w:val="24"/>
        </w:rPr>
        <w:br w:type="page"/>
      </w:r>
    </w:p>
    <w:p>
      <w:pPr>
        <w:spacing w:before="240" w:after="240"/>
        <w:jc w:val="center"/>
        <w:outlineLvl w:val="0"/>
        <w:rPr>
          <w:rFonts w:hint="default" w:cs="宋体" w:asciiTheme="minorEastAsia" w:hAnsiTheme="minorEastAsia" w:eastAsiaTheme="minorEastAsia"/>
          <w:b/>
          <w:bCs/>
          <w:color w:val="auto"/>
          <w:sz w:val="32"/>
          <w:szCs w:val="32"/>
        </w:rPr>
      </w:pPr>
      <w:r>
        <w:fldChar w:fldCharType="begin"/>
      </w:r>
      <w:r>
        <w:instrText xml:space="preserve"> HYPERLINK \l "bookmark" </w:instrText>
      </w:r>
      <w:r>
        <w:fldChar w:fldCharType="separate"/>
      </w:r>
      <w:bookmarkStart w:id="56" w:name="_Toc120575340"/>
      <w:r>
        <w:rPr>
          <w:rStyle w:val="32"/>
          <w:rFonts w:asciiTheme="minorEastAsia" w:hAnsiTheme="minorEastAsia" w:eastAsiaTheme="minorEastAsia"/>
          <w:color w:val="auto"/>
          <w:u w:val="none"/>
          <w:lang w:eastAsia="zh-CN"/>
        </w:rPr>
        <w:t>第一章</w:t>
      </w:r>
      <w:r>
        <w:rPr>
          <w:rStyle w:val="32"/>
          <w:rFonts w:hint="default" w:asciiTheme="minorEastAsia" w:hAnsiTheme="minorEastAsia" w:eastAsiaTheme="minorEastAsia"/>
          <w:color w:val="auto"/>
          <w:u w:val="none"/>
          <w:lang w:eastAsia="zh-CN"/>
        </w:rPr>
        <w:t xml:space="preserve">  </w:t>
      </w:r>
      <w:r>
        <w:rPr>
          <w:rStyle w:val="32"/>
          <w:rFonts w:asciiTheme="minorEastAsia" w:hAnsiTheme="minorEastAsia" w:eastAsiaTheme="minorEastAsia"/>
          <w:color w:val="auto"/>
          <w:u w:val="none"/>
          <w:lang w:eastAsia="zh-CN"/>
        </w:rPr>
        <w:t>总则</w:t>
      </w:r>
      <w:bookmarkEnd w:id="56"/>
      <w:r>
        <w:rPr>
          <w:rStyle w:val="28"/>
          <w:rFonts w:hint="default" w:cs="宋体" w:asciiTheme="minorEastAsia" w:hAnsiTheme="minorEastAsia" w:eastAsiaTheme="minorEastAsia"/>
          <w:color w:val="auto"/>
          <w:sz w:val="32"/>
          <w:szCs w:val="32"/>
          <w:u w:val="none"/>
        </w:rPr>
        <w:tab/>
      </w:r>
      <w:r>
        <w:rPr>
          <w:rStyle w:val="28"/>
          <w:rFonts w:hint="default" w:cs="宋体" w:asciiTheme="minorEastAsia" w:hAnsiTheme="minorEastAsia" w:eastAsiaTheme="minorEastAsia"/>
          <w:color w:val="auto"/>
          <w:sz w:val="32"/>
          <w:szCs w:val="32"/>
          <w:u w:val="none"/>
        </w:rPr>
        <w:fldChar w:fldCharType="end"/>
      </w:r>
      <w:bookmarkEnd w:id="54"/>
      <w:bookmarkEnd w:id="55"/>
    </w:p>
    <w:p>
      <w:pPr>
        <w:spacing w:line="440" w:lineRule="exact"/>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第一条</w:t>
      </w:r>
      <w:r>
        <w:rPr>
          <w:rFonts w:hint="default" w:cs="宋体" w:asciiTheme="minorEastAsia" w:hAnsiTheme="minorEastAsia" w:eastAsiaTheme="minorEastAsia"/>
          <w:color w:val="auto"/>
          <w:lang w:val="zh-TW"/>
        </w:rPr>
        <w:t xml:space="preserve"> </w:t>
      </w:r>
      <w:r>
        <w:rPr>
          <w:rFonts w:cs="宋体" w:asciiTheme="minorEastAsia" w:hAnsiTheme="minorEastAsia" w:eastAsiaTheme="minorEastAsia"/>
          <w:color w:val="auto"/>
          <w:lang w:val="zh-TW"/>
        </w:rPr>
        <w:t>本合同当事人</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甲方：广州市天河区伊顿十八小区第二届业主委员会</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负责人：</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地址：</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联系电话：</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乙方：</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地址：</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联系电话：</w:t>
      </w:r>
    </w:p>
    <w:p>
      <w:pPr>
        <w:spacing w:line="440" w:lineRule="exact"/>
        <w:ind w:left="210" w:hanging="21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第二条</w:t>
      </w:r>
      <w:r>
        <w:rPr>
          <w:rFonts w:hint="default" w:cs="宋体" w:asciiTheme="minorEastAsia" w:hAnsiTheme="minorEastAsia" w:eastAsiaTheme="minorEastAsia"/>
          <w:color w:val="auto"/>
          <w:lang w:val="zh-TW"/>
        </w:rPr>
        <w:t xml:space="preserve"> </w:t>
      </w:r>
      <w:r>
        <w:rPr>
          <w:rFonts w:cs="宋体" w:asciiTheme="minorEastAsia" w:hAnsiTheme="minorEastAsia" w:eastAsiaTheme="minorEastAsia"/>
          <w:color w:val="auto"/>
          <w:lang w:val="zh-TW"/>
        </w:rPr>
        <w:t>根据《中华人民共和国合同法》、《物业管理条例》、《广州市物业管理暂行办法》等，乙方为甲方在广州市天河区伊顿十八小区提供物业管理服务。双方在平等、自愿、协商一致的基础上订立本酬金制物业服务合同。</w:t>
      </w:r>
    </w:p>
    <w:p>
      <w:pPr>
        <w:spacing w:line="440" w:lineRule="exact"/>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第三条</w:t>
      </w:r>
      <w:r>
        <w:rPr>
          <w:rFonts w:hint="default" w:cs="宋体" w:asciiTheme="minorEastAsia" w:hAnsiTheme="minorEastAsia" w:eastAsiaTheme="minorEastAsia"/>
          <w:color w:val="auto"/>
          <w:lang w:val="zh-TW"/>
        </w:rPr>
        <w:t xml:space="preserve"> </w:t>
      </w:r>
      <w:r>
        <w:rPr>
          <w:rFonts w:cs="宋体" w:asciiTheme="minorEastAsia" w:hAnsiTheme="minorEastAsia" w:eastAsiaTheme="minorEastAsia"/>
          <w:color w:val="auto"/>
          <w:lang w:val="zh-TW"/>
        </w:rPr>
        <w:t>乙方提供服务的受益人为本物业的全体业主和物业使用人，本物业的全体业主和物业使用人均应遵守本合同的约定。</w:t>
      </w: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57" w:name="_Toc120575341"/>
      <w:bookmarkStart w:id="58" w:name="_Toc28813"/>
      <w:bookmarkStart w:id="59" w:name="_Toc15184"/>
      <w:r>
        <w:rPr>
          <w:rFonts w:cs="宋体" w:asciiTheme="minorEastAsia" w:hAnsiTheme="minorEastAsia" w:eastAsiaTheme="minorEastAsia"/>
          <w:color w:val="auto"/>
          <w:lang w:val="zh-TW"/>
        </w:rPr>
        <w:t>第二章</w:t>
      </w:r>
      <w:r>
        <w:rPr>
          <w:rFonts w:hint="default" w:cs="宋体" w:asciiTheme="minorEastAsia" w:hAnsiTheme="minorEastAsia" w:eastAsiaTheme="minorEastAsia"/>
          <w:color w:val="auto"/>
          <w:lang w:val="zh-TW"/>
        </w:rPr>
        <w:t xml:space="preserve">  </w:t>
      </w:r>
      <w:r>
        <w:fldChar w:fldCharType="begin"/>
      </w:r>
      <w:r>
        <w:instrText xml:space="preserve"> HYPERLINK \l "bookmark1" </w:instrText>
      </w:r>
      <w:r>
        <w:fldChar w:fldCharType="separate"/>
      </w:r>
      <w:r>
        <w:rPr>
          <w:rStyle w:val="34"/>
          <w:rFonts w:asciiTheme="minorEastAsia" w:hAnsiTheme="minorEastAsia" w:eastAsiaTheme="minorEastAsia"/>
          <w:color w:val="auto"/>
          <w:lang w:eastAsia="zh-CN"/>
        </w:rPr>
        <w:t>物业管理服务事项</w:t>
      </w:r>
      <w:bookmarkEnd w:id="57"/>
      <w:r>
        <w:rPr>
          <w:rStyle w:val="34"/>
          <w:rFonts w:asciiTheme="minorEastAsia" w:hAnsiTheme="minorEastAsia" w:eastAsiaTheme="minorEastAsia"/>
          <w:color w:val="auto"/>
          <w:lang w:eastAsia="zh-CN"/>
        </w:rPr>
        <w:fldChar w:fldCharType="end"/>
      </w:r>
      <w:bookmarkEnd w:id="58"/>
      <w:bookmarkEnd w:id="59"/>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房屋建筑共享部位的维修、养护和管理。包括但不限于：楼盖、屋顶、内外墙体、梁、柱、承重结构、楼梯间、走廊通道、门厅、大堂、设备机房。</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共享设施、设备的维修、养护、运行和管理。包括但不限于：共享的上下水管道、落水管、污水管、供水系统、抽风排烟道、垃圾房、高低压配电系统、楼内消防设施设备、共享照明、天线、水泵房、监控系统等。</w:t>
      </w:r>
    </w:p>
    <w:p>
      <w:pPr>
        <w:spacing w:line="440" w:lineRule="exact"/>
        <w:rPr>
          <w:rStyle w:val="34"/>
          <w:rFonts w:hint="default" w:asciiTheme="minorEastAsia" w:hAnsiTheme="minorEastAsia" w:eastAsiaTheme="minorEastAsia"/>
          <w:color w:val="auto"/>
          <w:lang w:eastAsia="zh-CN"/>
        </w:rPr>
      </w:pPr>
      <w:r>
        <w:rPr>
          <w:rStyle w:val="34"/>
          <w:rFonts w:asciiTheme="minorEastAsia" w:hAnsiTheme="minorEastAsia" w:eastAsiaTheme="minorEastAsia"/>
          <w:color w:val="auto"/>
          <w:lang w:eastAsia="zh-CN"/>
        </w:rPr>
        <w:t>第六条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公用设施和附属建筑物、构筑物的维修、养护和管理。包括但不限于小区道路、路灯、公共面积照明、室外上下水管道、化粪池、沟渠、池、自行车棚及地面停车位等。</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第七条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公用绿地、水景、花木、景观小品、园建等的养护与管理。</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附属配套建筑和设施的维修、养护和管理，包括但不限于公共文化体育娱乐场所等。</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第九条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公共环境卫生，包括公共场所、房屋共享部位的清洁卫生、垃圾的收集、清运、小区消杀等。</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小区内交通与车辆停放秩序和安全的管理。</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第十一条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维持公共秩序，包括安全监控、巡视、门岗执勤等。</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第十二条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管理与物业相关的工程档案、竣工图纸、设备使用资料、设施维护记录等各种形式的资料档案，业主、住户档案资料。</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第十三条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每年组织开展社区文化娱乐活动，每年国家法定节日都应组织相应活动和节日慰问。负责小区康乐健身区设备设施的日常监管。该设施出现损坏需要维修时，乙方应及时通知安装单位进行维修，若安装单位拒绝维修又存在安全隐患时，乙方应及时报请甲方同意后予以拆除。</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第十四条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乙方按照本合同向小区业主和物业使用人收取物业管理服务费，并按照国家规定或双方约定代收的其他费用。</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第十五条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业主和物业使用人房屋自用部位、自用设施及设备的维修、养护，在当事人提出委托时，乙方应接受委托并按照有关规定合理收费。</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对业主和物业使用人违反《广州市天河区伊顿十八小区物业小区管理规约》或相关法律法规的行为，根据情节轻重，应采取批评、规劝、警告、制止、依法起诉等措施。</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第十七条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法规政策规定、《广州市天河区伊顿十八小区物业小区管理规约》、《广州市天河区伊顿十八小区业主大会议事规则》规定的或其它应当由物业管理公司管理服务的其它事项，例如业主或物业使用人装修物业时，书面告知有关限制条件、注意事项、并负责监督。</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第十八条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乙方未履行、未完全履行上述管理服务事项，或因管理服务过程中的过错、过失行为，给业主或物业使用人造成损失的，应当依法承担赔偿责任。</w:t>
      </w:r>
    </w:p>
    <w:p>
      <w:pPr>
        <w:spacing w:line="440" w:lineRule="exact"/>
        <w:jc w:val="center"/>
        <w:outlineLvl w:val="0"/>
        <w:rPr>
          <w:rStyle w:val="33"/>
          <w:rFonts w:hint="default" w:cs="宋体" w:asciiTheme="minorEastAsia" w:hAnsiTheme="minorEastAsia" w:eastAsiaTheme="minorEastAsia"/>
          <w:color w:val="auto"/>
        </w:rPr>
      </w:pPr>
      <w:bookmarkStart w:id="60" w:name="_Toc120575342"/>
      <w:bookmarkStart w:id="61" w:name="_Toc23592"/>
      <w:bookmarkStart w:id="62" w:name="_Toc4410"/>
      <w:r>
        <w:rPr>
          <w:rStyle w:val="34"/>
          <w:rFonts w:asciiTheme="minorEastAsia" w:hAnsiTheme="minorEastAsia" w:eastAsiaTheme="minorEastAsia"/>
          <w:color w:val="auto"/>
          <w:lang w:eastAsia="zh-CN"/>
        </w:rPr>
        <w:t>第三章</w:t>
      </w:r>
      <w:r>
        <w:rPr>
          <w:rStyle w:val="34"/>
          <w:rFonts w:hint="default" w:asciiTheme="minorEastAsia" w:hAnsiTheme="minorEastAsia" w:eastAsiaTheme="minorEastAsia"/>
          <w:color w:val="auto"/>
          <w:lang w:eastAsia="zh-CN"/>
        </w:rPr>
        <w:t xml:space="preserve">  </w:t>
      </w:r>
      <w:r>
        <w:fldChar w:fldCharType="begin"/>
      </w:r>
      <w:r>
        <w:instrText xml:space="preserve"> HYPERLINK \l "bookmark2" </w:instrText>
      </w:r>
      <w:r>
        <w:fldChar w:fldCharType="separate"/>
      </w:r>
      <w:r>
        <w:rPr>
          <w:rStyle w:val="34"/>
          <w:rFonts w:asciiTheme="minorEastAsia" w:hAnsiTheme="minorEastAsia" w:eastAsiaTheme="minorEastAsia"/>
          <w:color w:val="auto"/>
          <w:lang w:eastAsia="zh-CN"/>
        </w:rPr>
        <w:t>管理服务期限</w:t>
      </w:r>
      <w:bookmarkEnd w:id="60"/>
      <w:r>
        <w:rPr>
          <w:rStyle w:val="33"/>
          <w:rFonts w:hint="default" w:cs="宋体" w:asciiTheme="minorEastAsia" w:hAnsiTheme="minorEastAsia" w:eastAsiaTheme="minorEastAsia"/>
          <w:color w:val="auto"/>
        </w:rPr>
        <w:tab/>
      </w:r>
      <w:r>
        <w:rPr>
          <w:rStyle w:val="33"/>
          <w:rFonts w:hint="default" w:cs="宋体" w:asciiTheme="minorEastAsia" w:hAnsiTheme="minorEastAsia" w:eastAsiaTheme="minorEastAsia"/>
          <w:color w:val="auto"/>
        </w:rPr>
        <w:fldChar w:fldCharType="end"/>
      </w:r>
      <w:bookmarkEnd w:id="61"/>
      <w:bookmarkEnd w:id="62"/>
    </w:p>
    <w:p>
      <w:pPr>
        <w:spacing w:line="440" w:lineRule="exact"/>
        <w:ind w:left="11" w:hanging="11"/>
        <w:rPr>
          <w:rStyle w:val="33"/>
          <w:rFonts w:hint="default" w:cs="宋体" w:asciiTheme="minorEastAsia" w:hAnsiTheme="minorEastAsia" w:eastAsiaTheme="minorEastAsia"/>
          <w:color w:val="auto"/>
        </w:rPr>
      </w:pPr>
      <w:r>
        <w:rPr>
          <w:rStyle w:val="33"/>
          <w:rFonts w:cs="宋体" w:asciiTheme="minorEastAsia" w:hAnsiTheme="minorEastAsia" w:eastAsiaTheme="minorEastAsia"/>
          <w:color w:val="auto"/>
          <w:lang w:val="zh-TW"/>
        </w:rPr>
        <w:t>第十九条</w:t>
      </w:r>
      <w:r>
        <w:rPr>
          <w:rStyle w:val="33"/>
          <w:rFonts w:hint="default" w:cs="宋体" w:asciiTheme="minorEastAsia" w:hAnsiTheme="minorEastAsia" w:eastAsiaTheme="minorEastAsia"/>
          <w:color w:val="auto"/>
        </w:rPr>
        <w:t xml:space="preserve"> </w:t>
      </w:r>
      <w:r>
        <w:rPr>
          <w:rStyle w:val="33"/>
          <w:rFonts w:cs="宋体" w:asciiTheme="minorEastAsia" w:hAnsiTheme="minorEastAsia" w:eastAsiaTheme="minorEastAsia"/>
          <w:color w:val="auto"/>
          <w:lang w:val="zh-TW"/>
        </w:rPr>
        <w:t>管理服务期限为</w:t>
      </w:r>
      <w:r>
        <w:rPr>
          <w:rStyle w:val="33"/>
          <w:rFonts w:hint="default" w:cs="宋体" w:asciiTheme="minorEastAsia" w:hAnsiTheme="minorEastAsia" w:eastAsiaTheme="minorEastAsia"/>
          <w:color w:val="auto"/>
        </w:rPr>
        <w:t>4</w:t>
      </w:r>
      <w:r>
        <w:rPr>
          <w:rStyle w:val="33"/>
          <w:rFonts w:cs="宋体" w:asciiTheme="minorEastAsia" w:hAnsiTheme="minorEastAsia" w:eastAsiaTheme="minorEastAsia"/>
          <w:color w:val="auto"/>
          <w:lang w:val="zh-TW"/>
        </w:rPr>
        <w:t>年（</w:t>
      </w:r>
      <w:r>
        <w:rPr>
          <w:rStyle w:val="33"/>
          <w:rFonts w:cs="宋体" w:asciiTheme="minorEastAsia" w:hAnsiTheme="minorEastAsia" w:eastAsiaTheme="minorEastAsia"/>
          <w:color w:val="auto"/>
        </w:rPr>
        <w:t>含</w:t>
      </w:r>
      <w:r>
        <w:rPr>
          <w:rStyle w:val="33"/>
          <w:rFonts w:hint="default" w:cs="宋体" w:asciiTheme="minorEastAsia" w:hAnsiTheme="minorEastAsia" w:eastAsiaTheme="minorEastAsia"/>
          <w:color w:val="auto"/>
        </w:rPr>
        <w:t>1</w:t>
      </w:r>
      <w:r>
        <w:rPr>
          <w:rStyle w:val="33"/>
          <w:rFonts w:cs="宋体" w:asciiTheme="minorEastAsia" w:hAnsiTheme="minorEastAsia" w:eastAsiaTheme="minorEastAsia"/>
          <w:color w:val="auto"/>
        </w:rPr>
        <w:t>年试用期</w:t>
      </w:r>
      <w:r>
        <w:rPr>
          <w:rStyle w:val="33"/>
          <w:rFonts w:cs="宋体" w:asciiTheme="minorEastAsia" w:hAnsiTheme="minorEastAsia" w:eastAsiaTheme="minorEastAsia"/>
          <w:color w:val="auto"/>
          <w:lang w:val="zh-TW"/>
        </w:rPr>
        <w:t>）。</w:t>
      </w:r>
      <w:r>
        <w:rPr>
          <w:rStyle w:val="34"/>
          <w:rFonts w:asciiTheme="minorEastAsia" w:hAnsiTheme="minorEastAsia" w:eastAsiaTheme="minorEastAsia"/>
          <w:color w:val="auto"/>
          <w:lang w:eastAsia="zh-CN"/>
        </w:rPr>
        <w:t>自乙方正式进驻广州市天河区伊顿十八小区提供物业服务之日起生效。合同生效后的</w:t>
      </w:r>
      <w:r>
        <w:rPr>
          <w:rStyle w:val="34"/>
          <w:rFonts w:asciiTheme="minorEastAsia" w:hAnsiTheme="minorEastAsia" w:eastAsiaTheme="minorEastAsia"/>
          <w:color w:val="auto"/>
          <w:lang w:val="en-US" w:eastAsia="zh-CN"/>
        </w:rPr>
        <w:t>第一年</w:t>
      </w:r>
      <w:r>
        <w:rPr>
          <w:rStyle w:val="34"/>
          <w:rFonts w:asciiTheme="minorEastAsia" w:hAnsiTheme="minorEastAsia" w:eastAsiaTheme="minorEastAsia"/>
          <w:color w:val="auto"/>
          <w:lang w:eastAsia="zh-CN"/>
        </w:rPr>
        <w:t>为试用期，</w:t>
      </w:r>
      <w:r>
        <w:rPr>
          <w:rStyle w:val="34"/>
          <w:rFonts w:asciiTheme="minorEastAsia" w:hAnsiTheme="minorEastAsia" w:eastAsiaTheme="minorEastAsia"/>
          <w:color w:val="auto"/>
          <w:lang w:val="en-US" w:eastAsia="zh-CN"/>
        </w:rPr>
        <w:t>第一年</w:t>
      </w:r>
      <w:r>
        <w:rPr>
          <w:rStyle w:val="34"/>
          <w:rFonts w:asciiTheme="minorEastAsia" w:hAnsiTheme="minorEastAsia" w:eastAsiaTheme="minorEastAsia"/>
          <w:color w:val="auto"/>
          <w:lang w:eastAsia="zh-CN"/>
        </w:rPr>
        <w:t>年物业管理服务满意率未达</w:t>
      </w:r>
      <w:r>
        <w:rPr>
          <w:rStyle w:val="33"/>
          <w:rFonts w:hint="default" w:cs="宋体" w:asciiTheme="minorEastAsia" w:hAnsiTheme="minorEastAsia" w:eastAsiaTheme="minorEastAsia"/>
          <w:color w:val="auto"/>
        </w:rPr>
        <w:t>80%</w:t>
      </w:r>
      <w:r>
        <w:rPr>
          <w:rStyle w:val="34"/>
          <w:rFonts w:asciiTheme="minorEastAsia" w:hAnsiTheme="minorEastAsia" w:eastAsiaTheme="minorEastAsia"/>
          <w:color w:val="auto"/>
          <w:lang w:eastAsia="zh-CN"/>
        </w:rPr>
        <w:t>，甲方有权单方解除合同。</w:t>
      </w:r>
    </w:p>
    <w:p>
      <w:pPr>
        <w:spacing w:line="440" w:lineRule="exact"/>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第二十条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乙方在本合同期限届满前无论是否愿意续签物业管理服务合同，都应在合同届满前</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个月将真实意愿书面告知甲方，以便合同双方有充分时间进行商榷和决定。若甲方根据业主大会决定终止本合同履行的，应提前</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个月书面通知乙方，同时乙方应全面配合甲方的相关要求和安排，并按照有关规定履行交接工作和职责。</w:t>
      </w: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63" w:name="_Toc4514"/>
      <w:bookmarkStart w:id="64" w:name="_Toc389"/>
      <w:r>
        <w:fldChar w:fldCharType="begin"/>
      </w:r>
      <w:r>
        <w:rPr>
          <w:rFonts w:asciiTheme="minorEastAsia" w:hAnsiTheme="minorEastAsia" w:eastAsiaTheme="minorEastAsia"/>
          <w:color w:val="auto"/>
        </w:rPr>
        <w:instrText xml:space="preserve"> HYPERLINK \l "bookmark3"</w:instrText>
      </w:r>
      <w:r>
        <w:fldChar w:fldCharType="separate"/>
      </w:r>
      <w:bookmarkStart w:id="65" w:name="_Toc120575343"/>
      <w:r>
        <w:rPr>
          <w:rStyle w:val="34"/>
          <w:rFonts w:asciiTheme="minorEastAsia" w:hAnsiTheme="minorEastAsia" w:eastAsiaTheme="minorEastAsia"/>
          <w:color w:val="auto"/>
          <w:lang w:eastAsia="zh-CN"/>
        </w:rPr>
        <w:t>第四章</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双方的权利和义务</w:t>
      </w:r>
      <w:bookmarkEnd w:id="65"/>
      <w:r>
        <w:rPr>
          <w:rStyle w:val="34"/>
          <w:rFonts w:asciiTheme="minorEastAsia" w:hAnsiTheme="minorEastAsia" w:eastAsiaTheme="minorEastAsia"/>
          <w:color w:val="auto"/>
        </w:rPr>
        <w:fldChar w:fldCharType="end"/>
      </w:r>
      <w:bookmarkEnd w:id="63"/>
      <w:bookmarkEnd w:id="64"/>
    </w:p>
    <w:p>
      <w:pPr>
        <w:spacing w:line="360" w:lineRule="auto"/>
        <w:rPr>
          <w:rStyle w:val="34"/>
          <w:rFonts w:hint="default" w:asciiTheme="minorEastAsia" w:hAnsiTheme="minorEastAsia" w:eastAsiaTheme="minorEastAsia"/>
          <w:color w:val="auto"/>
          <w:lang w:eastAsia="zh-CN"/>
        </w:rPr>
      </w:pPr>
      <w:r>
        <w:rPr>
          <w:rStyle w:val="34"/>
          <w:rFonts w:asciiTheme="minorEastAsia" w:hAnsiTheme="minorEastAsia" w:eastAsiaTheme="minorEastAsia"/>
          <w:color w:val="auto"/>
          <w:lang w:eastAsia="zh-CN"/>
        </w:rPr>
        <w:t>第二十一条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甲方的权利和义务</w:t>
      </w:r>
    </w:p>
    <w:p>
      <w:pPr>
        <w:spacing w:line="360" w:lineRule="auto"/>
        <w:rPr>
          <w:rStyle w:val="34"/>
          <w:rFonts w:hint="default" w:asciiTheme="minorEastAsia" w:hAnsiTheme="minorEastAsia" w:eastAsiaTheme="minorEastAsia"/>
          <w:color w:val="auto"/>
          <w:lang w:eastAsia="zh-CN"/>
        </w:rPr>
      </w:pPr>
      <w:r>
        <w:rPr>
          <w:rStyle w:val="34"/>
          <w:rFonts w:hint="default" w:asciiTheme="minorEastAsia" w:hAnsiTheme="minorEastAsia" w:eastAsiaTheme="minorEastAsia"/>
          <w:color w:val="auto"/>
          <w:lang w:eastAsia="zh-CN"/>
        </w:rPr>
        <w:t>1</w:t>
      </w:r>
      <w:r>
        <w:rPr>
          <w:rStyle w:val="34"/>
          <w:rFonts w:asciiTheme="minorEastAsia" w:hAnsiTheme="minorEastAsia" w:eastAsiaTheme="minorEastAsia"/>
          <w:color w:val="auto"/>
          <w:lang w:eastAsia="zh-CN"/>
        </w:rPr>
        <w:t>、代表并依法维护产权人、物业使用人的合法权益。</w:t>
      </w:r>
    </w:p>
    <w:p>
      <w:pPr>
        <w:spacing w:line="360" w:lineRule="auto"/>
        <w:rPr>
          <w:rStyle w:val="34"/>
          <w:rFonts w:hint="default" w:asciiTheme="minorEastAsia" w:hAnsiTheme="minorEastAsia" w:eastAsiaTheme="minorEastAsia"/>
          <w:color w:val="auto"/>
          <w:lang w:eastAsia="zh-CN"/>
        </w:rPr>
      </w:pPr>
      <w:r>
        <w:rPr>
          <w:rStyle w:val="34"/>
          <w:rFonts w:hint="default" w:asciiTheme="minorEastAsia" w:hAnsiTheme="minorEastAsia" w:eastAsiaTheme="minorEastAsia"/>
          <w:color w:val="auto"/>
          <w:lang w:eastAsia="zh-CN"/>
        </w:rPr>
        <w:t>2</w:t>
      </w:r>
      <w:r>
        <w:rPr>
          <w:rStyle w:val="34"/>
          <w:rFonts w:asciiTheme="minorEastAsia" w:hAnsiTheme="minorEastAsia" w:eastAsiaTheme="minorEastAsia"/>
          <w:color w:val="auto"/>
          <w:lang w:eastAsia="zh-CN"/>
        </w:rPr>
        <w:t>、制定和修订管理规约和议事规则等相关文件提交业主大会表决，并监督业主和物业使用人、物业管理人遵守业主大会通过的规约。</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3</w:t>
      </w:r>
      <w:r>
        <w:rPr>
          <w:rFonts w:asciiTheme="minorEastAsia" w:hAnsiTheme="minorEastAsia" w:eastAsiaTheme="minorEastAsia"/>
          <w:color w:val="auto"/>
        </w:rPr>
        <w:t>、</w:t>
      </w:r>
      <w:r>
        <w:rPr>
          <w:rFonts w:cs="微软雅黑" w:asciiTheme="minorEastAsia" w:hAnsiTheme="minorEastAsia" w:eastAsiaTheme="minorEastAsia"/>
          <w:color w:val="auto"/>
        </w:rPr>
        <w:t>审定</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核准乙方拟定的各项物业管理服务规章制度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收费制度等相关制度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规定</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4</w:t>
      </w:r>
      <w:r>
        <w:rPr>
          <w:rFonts w:asciiTheme="minorEastAsia" w:hAnsiTheme="minorEastAsia" w:eastAsiaTheme="minorEastAsia"/>
          <w:color w:val="auto"/>
        </w:rPr>
        <w:t>、</w:t>
      </w:r>
      <w:r>
        <w:rPr>
          <w:rFonts w:cs="微软雅黑" w:asciiTheme="minorEastAsia" w:hAnsiTheme="minorEastAsia" w:eastAsiaTheme="minorEastAsia"/>
          <w:color w:val="auto"/>
        </w:rPr>
        <w:t>检查监督乙方管理服务工作的实施及制度的执行情况</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如实向业主大会报告物业管理的实施情况</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定期对乙方所提供的物业管理服务的质量作出评定</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如果存在服务质量与服务标准不符的情况时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甲方有权根据本合同要求乙方在一定期限内进行改进</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5</w:t>
      </w:r>
      <w:r>
        <w:rPr>
          <w:rFonts w:asciiTheme="minorEastAsia" w:hAnsiTheme="minorEastAsia" w:eastAsiaTheme="minorEastAsia"/>
          <w:color w:val="auto"/>
        </w:rPr>
        <w:t>、</w:t>
      </w:r>
      <w:r>
        <w:rPr>
          <w:rFonts w:cs="微软雅黑" w:asciiTheme="minorEastAsia" w:hAnsiTheme="minorEastAsia" w:eastAsiaTheme="minorEastAsia"/>
          <w:color w:val="auto"/>
        </w:rPr>
        <w:t>审定乙方提出的年度物业管理服务工作计划</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甲方有权根据本合同要求提出对乙方物业管理服务工作计划的改进要求</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6</w:t>
      </w:r>
      <w:r>
        <w:rPr>
          <w:rFonts w:asciiTheme="minorEastAsia" w:hAnsiTheme="minorEastAsia" w:eastAsiaTheme="minorEastAsia"/>
          <w:color w:val="auto"/>
        </w:rPr>
        <w:t>、</w:t>
      </w:r>
      <w:r>
        <w:rPr>
          <w:rFonts w:cs="微软雅黑" w:asciiTheme="minorEastAsia" w:hAnsiTheme="minorEastAsia" w:eastAsiaTheme="minorEastAsia"/>
          <w:color w:val="auto"/>
        </w:rPr>
        <w:t>有权参与乙方与第三方签订的与物业管理服务相关的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或与可能对小区业主</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物业使用权人</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小区环境造成影响的所有合同</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协议</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有权提出修改意见</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7</w:t>
      </w:r>
      <w:r>
        <w:rPr>
          <w:rFonts w:asciiTheme="minorEastAsia" w:hAnsiTheme="minorEastAsia" w:eastAsiaTheme="minorEastAsia"/>
          <w:color w:val="auto"/>
        </w:rPr>
        <w:t>、</w:t>
      </w:r>
      <w:r>
        <w:rPr>
          <w:rFonts w:cs="微软雅黑" w:asciiTheme="minorEastAsia" w:hAnsiTheme="minorEastAsia" w:eastAsiaTheme="minorEastAsia"/>
          <w:color w:val="auto"/>
        </w:rPr>
        <w:t>按照法规政策的规定决定共享部位</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共享设施设备</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专项维修资金的使用管理</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8</w:t>
      </w:r>
      <w:r>
        <w:rPr>
          <w:rFonts w:asciiTheme="minorEastAsia" w:hAnsiTheme="minorEastAsia" w:eastAsiaTheme="minorEastAsia"/>
          <w:color w:val="auto"/>
        </w:rPr>
        <w:t>、</w:t>
      </w:r>
      <w:r>
        <w:rPr>
          <w:rFonts w:cs="微软雅黑" w:asciiTheme="minorEastAsia" w:hAnsiTheme="minorEastAsia" w:eastAsiaTheme="minorEastAsia"/>
          <w:color w:val="auto"/>
        </w:rPr>
        <w:t>向乙方提供合规的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必要的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合理的物业管理用房供乙方无偿使用</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但乙方不得改变其用途</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乙方对于物业管理用房的规划</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使用方案应当提前经甲方同意</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除物业管理用房以外</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乙方如需使用物业管理区域内的任何物业共享部位</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共享设施设备</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均需要取得业委会的事前书面同意</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9</w:t>
      </w:r>
      <w:r>
        <w:rPr>
          <w:rFonts w:asciiTheme="minorEastAsia" w:hAnsiTheme="minorEastAsia" w:eastAsiaTheme="minorEastAsia"/>
          <w:color w:val="auto"/>
        </w:rPr>
        <w:t>、</w:t>
      </w:r>
      <w:r>
        <w:rPr>
          <w:rFonts w:cs="微软雅黑" w:asciiTheme="minorEastAsia" w:hAnsiTheme="minorEastAsia" w:eastAsiaTheme="minorEastAsia"/>
          <w:color w:val="auto"/>
        </w:rPr>
        <w:t>负责协助乙方收集</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整理物业管理所需全部图纸</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档案</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资料</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10</w:t>
      </w:r>
      <w:r>
        <w:rPr>
          <w:rFonts w:asciiTheme="minorEastAsia" w:hAnsiTheme="minorEastAsia" w:eastAsiaTheme="minorEastAsia"/>
          <w:color w:val="auto"/>
        </w:rPr>
        <w:t>、</w:t>
      </w:r>
      <w:r>
        <w:rPr>
          <w:rFonts w:cs="微软雅黑" w:asciiTheme="minorEastAsia" w:hAnsiTheme="minorEastAsia" w:eastAsiaTheme="minorEastAsia"/>
          <w:color w:val="auto"/>
        </w:rPr>
        <w:t>督促全体业主遵守物业管理规章制度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当业主和物业使用人不按规定交纳物业管理费时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甲方有责任协助催交</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11</w:t>
      </w:r>
      <w:r>
        <w:rPr>
          <w:rFonts w:asciiTheme="minorEastAsia" w:hAnsiTheme="minorEastAsia" w:eastAsiaTheme="minorEastAsia"/>
          <w:color w:val="auto"/>
        </w:rPr>
        <w:t>、</w:t>
      </w:r>
      <w:r>
        <w:rPr>
          <w:rFonts w:cs="微软雅黑" w:asciiTheme="minorEastAsia" w:hAnsiTheme="minorEastAsia" w:eastAsiaTheme="minorEastAsia"/>
          <w:color w:val="auto"/>
        </w:rPr>
        <w:t>有权聘请有资质的专业机构每年一次对乙方开展本合同下的所有物业管理服务发生的财务收支</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业务等进行审计</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包括但不限于物业管理费</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专项维修基金</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公共收益等</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乙方必须无条件配合</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并提供相关的财务报表</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账簿资料等</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否则甲方有权解除合同</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并依法追究乙方的违约责任</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12</w:t>
      </w:r>
      <w:r>
        <w:rPr>
          <w:rFonts w:asciiTheme="minorEastAsia" w:hAnsiTheme="minorEastAsia" w:eastAsiaTheme="minorEastAsia"/>
          <w:color w:val="auto"/>
        </w:rPr>
        <w:t>、</w:t>
      </w:r>
      <w:r>
        <w:rPr>
          <w:rFonts w:cs="微软雅黑" w:asciiTheme="minorEastAsia" w:hAnsiTheme="minorEastAsia" w:eastAsiaTheme="minorEastAsia"/>
          <w:color w:val="auto"/>
        </w:rPr>
        <w:t>协助乙方做好物业管理服务工作和宣传教育</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文化活动</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13</w:t>
      </w:r>
      <w:r>
        <w:rPr>
          <w:rFonts w:asciiTheme="minorEastAsia" w:hAnsiTheme="minorEastAsia" w:eastAsiaTheme="minorEastAsia"/>
          <w:color w:val="auto"/>
        </w:rPr>
        <w:t>、</w:t>
      </w:r>
      <w:r>
        <w:rPr>
          <w:rFonts w:cs="微软雅黑" w:asciiTheme="minorEastAsia" w:hAnsiTheme="minorEastAsia" w:eastAsiaTheme="minorEastAsia"/>
          <w:color w:val="auto"/>
        </w:rPr>
        <w:t>甲方应在条件允许的情况下</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设立奖励机制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对于服务质量优异的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或对本小区有突出贡献的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或服务满意度较高的管理人员和服务人员进行奖励</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以激励精益求精的服务精神</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持续提高小区的服务水平</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cs="微软雅黑" w:asciiTheme="minorEastAsia" w:hAnsiTheme="minorEastAsia" w:eastAsiaTheme="minorEastAsia"/>
          <w:color w:val="auto"/>
        </w:rPr>
        <w:t>第二十二条</w:t>
      </w:r>
      <w:r>
        <w:rPr>
          <w:rFonts w:hint="default" w:asciiTheme="minorEastAsia" w:hAnsiTheme="minorEastAsia" w:eastAsiaTheme="minorEastAsia"/>
          <w:color w:val="auto"/>
        </w:rPr>
        <w:t xml:space="preserve"> </w:t>
      </w:r>
      <w:r>
        <w:rPr>
          <w:rFonts w:cs="微软雅黑" w:asciiTheme="minorEastAsia" w:hAnsiTheme="minorEastAsia" w:eastAsiaTheme="minorEastAsia"/>
          <w:color w:val="auto"/>
        </w:rPr>
        <w:t>乙方的权利和义务</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1</w:t>
      </w:r>
      <w:r>
        <w:rPr>
          <w:rFonts w:asciiTheme="minorEastAsia" w:hAnsiTheme="minorEastAsia" w:eastAsiaTheme="minorEastAsia"/>
          <w:color w:val="auto"/>
        </w:rPr>
        <w:t>、</w:t>
      </w:r>
      <w:r>
        <w:rPr>
          <w:rFonts w:cs="微软雅黑" w:asciiTheme="minorEastAsia" w:hAnsiTheme="minorEastAsia" w:eastAsiaTheme="minorEastAsia"/>
          <w:color w:val="auto"/>
        </w:rPr>
        <w:t>根据有关法律</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法规及本合同的约定</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在本小区内提供物业管理服务</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按照业主大会的授权要求</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广州市天河区伊顿十八小区物业服务项目招标文件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及乙方投标文件的约定</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2</w:t>
      </w:r>
      <w:r>
        <w:rPr>
          <w:rFonts w:asciiTheme="minorEastAsia" w:hAnsiTheme="minorEastAsia" w:eastAsiaTheme="minorEastAsia"/>
          <w:color w:val="auto"/>
        </w:rPr>
        <w:t>、</w:t>
      </w:r>
      <w:r>
        <w:rPr>
          <w:rFonts w:cs="微软雅黑" w:asciiTheme="minorEastAsia" w:hAnsiTheme="minorEastAsia" w:eastAsiaTheme="minorEastAsia"/>
          <w:color w:val="auto"/>
        </w:rPr>
        <w:t>遵守</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广州市天河区伊顿十八小区管理规约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广州市天河区伊顿十八小区业主大会议事规则</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相关的物业管理规章制度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配合执行业主委员会的相关决议和工作</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积极履行物业管理服务职责</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3</w:t>
      </w:r>
      <w:r>
        <w:rPr>
          <w:rFonts w:asciiTheme="minorEastAsia" w:hAnsiTheme="minorEastAsia" w:eastAsiaTheme="minorEastAsia"/>
          <w:color w:val="auto"/>
        </w:rPr>
        <w:t>、</w:t>
      </w:r>
      <w:r>
        <w:rPr>
          <w:rFonts w:cs="微软雅黑" w:asciiTheme="minorEastAsia" w:hAnsiTheme="minorEastAsia" w:eastAsiaTheme="minorEastAsia"/>
          <w:color w:val="auto"/>
        </w:rPr>
        <w:t>根据有关法律</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法规政策及本合同的规定</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结合物业管理的实际情况</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制订广州市天河区伊顿十八小区的各项管理办法</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规章制度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实施细则等</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在甲方的授权和监督下开展各项管理服务</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经营活动</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但不得损害大多数业主或物业使用人的合法权益</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以获取不当利益</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4</w:t>
      </w:r>
      <w:r>
        <w:rPr>
          <w:rFonts w:asciiTheme="minorEastAsia" w:hAnsiTheme="minorEastAsia" w:eastAsiaTheme="minorEastAsia"/>
          <w:color w:val="auto"/>
        </w:rPr>
        <w:t>、</w:t>
      </w:r>
      <w:r>
        <w:rPr>
          <w:rFonts w:cs="微软雅黑" w:asciiTheme="minorEastAsia" w:hAnsiTheme="minorEastAsia" w:eastAsiaTheme="minorEastAsia"/>
          <w:color w:val="auto"/>
        </w:rPr>
        <w:t>乙方制订广州市天河区伊顿十八小区的各项管理办法</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规章制度</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实施细则等</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须报甲方审批通过后方能施行</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与此同时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须留定稿副本一份给到甲方备案</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5</w:t>
      </w:r>
      <w:r>
        <w:rPr>
          <w:rFonts w:asciiTheme="minorEastAsia" w:hAnsiTheme="minorEastAsia" w:eastAsiaTheme="minorEastAsia"/>
          <w:color w:val="auto"/>
        </w:rPr>
        <w:t>、</w:t>
      </w:r>
      <w:r>
        <w:rPr>
          <w:rFonts w:cs="微软雅黑" w:asciiTheme="minorEastAsia" w:hAnsiTheme="minorEastAsia" w:eastAsiaTheme="minorEastAsia"/>
          <w:color w:val="auto"/>
        </w:rPr>
        <w:t>对业主和物业使用人违反物业管理制度的行为</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有权根据情节轻重</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采取劝阻</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制止等措施</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对业主和物业使用人严重违反法规</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规章的行为</w:t>
      </w:r>
      <w:r>
        <w:rPr>
          <w:rFonts w:asciiTheme="minorEastAsia" w:hAnsiTheme="minorEastAsia" w:eastAsiaTheme="minorEastAsia"/>
          <w:color w:val="auto"/>
        </w:rPr>
        <w:t>，</w:t>
      </w:r>
      <w:r>
        <w:rPr>
          <w:rFonts w:cs="微软雅黑" w:asciiTheme="minorEastAsia" w:hAnsiTheme="minorEastAsia" w:eastAsiaTheme="minorEastAsia"/>
          <w:color w:val="auto"/>
        </w:rPr>
        <w:t>有权提请有关部门处理</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同时可以采用诉讼等法律手段行使管理职责</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涉及公共事务的诉讼成本或诉讼收益另行与甲方商定</w:t>
      </w:r>
      <w:r>
        <w:rPr>
          <w:rFonts w:cs="Malgun Gothic Semilight" w:asciiTheme="minorEastAsia" w:hAnsiTheme="minorEastAsia" w:eastAsiaTheme="minorEastAsia"/>
          <w:color w:val="auto"/>
        </w:rPr>
        <w:t>。</w:t>
      </w:r>
    </w:p>
    <w:p>
      <w:pPr>
        <w:spacing w:line="360" w:lineRule="auto"/>
        <w:rPr>
          <w:rFonts w:hint="default" w:asciiTheme="minorEastAsia" w:hAnsiTheme="minorEastAsia" w:eastAsiaTheme="minorEastAsia"/>
          <w:color w:val="auto"/>
        </w:rPr>
      </w:pPr>
      <w:r>
        <w:rPr>
          <w:rFonts w:hint="default" w:asciiTheme="minorEastAsia" w:hAnsiTheme="minorEastAsia" w:eastAsiaTheme="minorEastAsia"/>
          <w:color w:val="auto"/>
        </w:rPr>
        <w:t>6</w:t>
      </w:r>
      <w:r>
        <w:rPr>
          <w:rFonts w:asciiTheme="minorEastAsia" w:hAnsiTheme="minorEastAsia" w:eastAsiaTheme="minorEastAsia"/>
          <w:color w:val="auto"/>
        </w:rPr>
        <w:t>、</w:t>
      </w:r>
      <w:r>
        <w:rPr>
          <w:rFonts w:cs="微软雅黑" w:asciiTheme="minorEastAsia" w:hAnsiTheme="minorEastAsia" w:eastAsiaTheme="minorEastAsia"/>
          <w:color w:val="auto"/>
        </w:rPr>
        <w:t>有权要求业主及物业使用人配合乙方的管理服务行为</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并按本合同第十六条的约定</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对业主和物业使用人违反管理规约和物业管理制度的行为进行处理</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同时</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乙方也应全力配合甲方</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业主大会的服务要求</w:t>
      </w:r>
      <w:r>
        <w:rPr>
          <w:rFonts w:cs="Malgun Gothic Semilight" w:asciiTheme="minorEastAsia" w:hAnsiTheme="minorEastAsia" w:eastAsiaTheme="minorEastAsia"/>
          <w:color w:val="auto"/>
        </w:rPr>
        <w:t>，</w:t>
      </w:r>
      <w:r>
        <w:rPr>
          <w:rFonts w:cs="微软雅黑" w:asciiTheme="minorEastAsia" w:hAnsiTheme="minorEastAsia" w:eastAsiaTheme="minorEastAsia"/>
          <w:color w:val="auto"/>
        </w:rPr>
        <w:t>并及时提供符合合同要求的服务</w:t>
      </w:r>
      <w:r>
        <w:rPr>
          <w:rFonts w:cs="Malgun Gothic Semilight" w:asciiTheme="minorEastAsia" w:hAnsiTheme="minorEastAsia" w:eastAsiaTheme="minorEastAsia"/>
          <w:color w:val="auto"/>
        </w:rPr>
        <w:t>。</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根据本合同相关条款约定，经甲方同意，可选聘第三方专项服务公司承担本物业的专项管理业务，但不得将物业的整体管理委托或转包给第三方；乙方应当对前述第三方服务公司及其人员的行为承担相应管理责任。</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、负责编制并实施房屋、附属建筑物、构筑物、设施、设备、绿化等的年度日常维修养护计划。负责编制大、中修方案，同时报送有关经费预算，经双方议定后由乙方组织实施。</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、向业主和物业使用人告知物业使用的有关规定，当业主和物业使用人装修物业时，告知有关限制条件、注意事项，订立书面约定，并负责监督。</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负责编制物业管理服务计划，并报甲方备案。定期向甲方报告物业管理服务的实施情况、物业管理费用收支帐目、小区公共收入、预算资金的使用和结余情况，明确公示其使用的用途和明细表，有义务接受业主委员会和业主大会的质询、审查。</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12</w:t>
      </w:r>
      <w:r>
        <w:rPr>
          <w:rStyle w:val="34"/>
          <w:rFonts w:asciiTheme="minorEastAsia" w:hAnsiTheme="minorEastAsia" w:eastAsiaTheme="minorEastAsia"/>
          <w:color w:val="auto"/>
          <w:lang w:eastAsia="zh-CN"/>
        </w:rPr>
        <w:t>、按照小区建造规划和竣工资料，对本物业的公用设施设备进行梳理和记录更新，不得擅自占用和改变使用功能，如需在本物业内改、扩建或完善配套项目，须报请甲方审议并同意后再报有关部门批准方可实施。</w:t>
      </w:r>
    </w:p>
    <w:p>
      <w:pPr>
        <w:spacing w:line="440" w:lineRule="exact"/>
        <w:ind w:firstLine="422"/>
        <w:rPr>
          <w:rStyle w:val="33"/>
          <w:rFonts w:hint="default" w:cs="宋体" w:asciiTheme="minorEastAsia" w:hAnsiTheme="minorEastAsia" w:eastAsiaTheme="minorEastAsia"/>
          <w:b/>
          <w:bCs/>
          <w:color w:val="auto"/>
        </w:rPr>
      </w:pPr>
      <w:r>
        <w:rPr>
          <w:rStyle w:val="33"/>
          <w:rFonts w:hint="default" w:cs="宋体" w:asciiTheme="minorEastAsia" w:hAnsiTheme="minorEastAsia" w:eastAsiaTheme="minorEastAsia"/>
          <w:b/>
          <w:bCs/>
          <w:color w:val="auto"/>
        </w:rPr>
        <w:t>13</w:t>
      </w:r>
      <w:r>
        <w:rPr>
          <w:rStyle w:val="33"/>
          <w:rFonts w:cs="宋体" w:asciiTheme="minorEastAsia" w:hAnsiTheme="minorEastAsia" w:eastAsiaTheme="minorEastAsia"/>
          <w:b/>
          <w:bCs/>
          <w:color w:val="auto"/>
          <w:lang w:val="zh-TW"/>
        </w:rPr>
        <w:t>、本物业管理区域内产权属于业主共有的【车位】、【共享部位】、【共享设施设备】及其他共有物业，甲方可委托乙方经营（包括但不限于广告、房屋租赁、商业促销等经营活动）。相关经营合同由甲、乙方及第三方共同签订。</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14</w:t>
      </w:r>
      <w:r>
        <w:rPr>
          <w:rStyle w:val="34"/>
          <w:rFonts w:asciiTheme="minorEastAsia" w:hAnsiTheme="minorEastAsia" w:eastAsiaTheme="minorEastAsia"/>
          <w:color w:val="auto"/>
          <w:lang w:eastAsia="zh-CN"/>
        </w:rPr>
        <w:t>、按照国家相关法规，配合甲方的要求，实施物业的交接验收、接管物业，建立广州市天河区伊顿十八小区物业管理档案，及时记载物业管理服务相关情况。本合同终止或解除时，应移交物业管理权，撤出本物业，协助甲方作好物业服务的交接和善后工作，乙方必须向甲方移交全部管理用房及物业管理的全部档案资料、小区公共财务、专项维修资金及帐目，甲方应当书面签收。</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、在甲方授权下，按照国家规定和相关程序收取或代收代缴有关费用，不得乱收费，做到计费准确、公开透明、收缴及时，并接受甲方和业主监督。</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16</w:t>
      </w:r>
      <w:r>
        <w:rPr>
          <w:rStyle w:val="34"/>
          <w:rFonts w:asciiTheme="minorEastAsia" w:hAnsiTheme="minorEastAsia" w:eastAsiaTheme="minorEastAsia"/>
          <w:color w:val="auto"/>
          <w:lang w:eastAsia="zh-CN"/>
        </w:rPr>
        <w:t>、如果因维修物业或者公共利益，乙方确需临时占用、挖掘本物业管理区域内道路、场地的，应征得甲方或业主大会的同意，并征询相关业主的意见。临时占用、挖掘本物业管理区域内道路、场地的，应在约定期限内恢复原状。</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17</w:t>
      </w:r>
      <w:r>
        <w:rPr>
          <w:rStyle w:val="34"/>
          <w:rFonts w:asciiTheme="minorEastAsia" w:hAnsiTheme="minorEastAsia" w:eastAsiaTheme="minorEastAsia"/>
          <w:color w:val="auto"/>
          <w:lang w:eastAsia="zh-CN"/>
        </w:rPr>
        <w:t>、乙方物业管理服务工作，接受甲方及业主检查与监督。</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）乙方每季工作计划及完成情况，应当公布，并报甲方备案。</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）业主投诉记录及解决办法，乙方应每年向甲方报告一次。</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）乙方应当每年出具并公示致全体业主的工作总结报告，包括各项费用账目的收支情况，报告内容应当客观真实。</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18</w:t>
      </w:r>
      <w:r>
        <w:rPr>
          <w:rStyle w:val="34"/>
          <w:rFonts w:asciiTheme="minorEastAsia" w:hAnsiTheme="minorEastAsia" w:eastAsiaTheme="minorEastAsia"/>
          <w:color w:val="auto"/>
          <w:lang w:eastAsia="zh-CN"/>
        </w:rPr>
        <w:t>、积极开展小区便民服务工作，每年组织开展不少于</w:t>
      </w:r>
      <w:r>
        <w:rPr>
          <w:rStyle w:val="33"/>
          <w:rFonts w:hint="default" w:cs="宋体" w:asciiTheme="minorEastAsia" w:hAnsiTheme="minorEastAsia" w:eastAsiaTheme="minorEastAsia"/>
          <w:color w:val="auto"/>
          <w:u w:val="single"/>
        </w:rPr>
        <w:t xml:space="preserve"> 2 </w:t>
      </w:r>
      <w:r>
        <w:rPr>
          <w:rStyle w:val="34"/>
          <w:rFonts w:asciiTheme="minorEastAsia" w:hAnsiTheme="minorEastAsia" w:eastAsiaTheme="minorEastAsia"/>
          <w:color w:val="auto"/>
          <w:lang w:eastAsia="zh-CN"/>
        </w:rPr>
        <w:t>次的社区文化娱乐活动，每年国家法定节日都应组织相应活动和节日慰问，并对小区进行主题布置，营造良好节日氛围。</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19</w:t>
      </w:r>
      <w:r>
        <w:rPr>
          <w:rStyle w:val="34"/>
          <w:rFonts w:asciiTheme="minorEastAsia" w:hAnsiTheme="minorEastAsia" w:eastAsiaTheme="minorEastAsia"/>
          <w:color w:val="auto"/>
          <w:lang w:eastAsia="zh-CN"/>
        </w:rPr>
        <w:t>、本合同签约时，乙方需向甲方同时提交加盖公司公章的营业执照副本、基本账户银行开户许可证、法定代表人身份证复印件和法定代表人身份证明书，以及本物业服务项目的项目经理人或负责人的身份证复印件和劳动合同书复印件。</w:t>
      </w:r>
    </w:p>
    <w:p>
      <w:pPr>
        <w:spacing w:line="440" w:lineRule="exact"/>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20</w:t>
      </w:r>
      <w:r>
        <w:rPr>
          <w:rStyle w:val="34"/>
          <w:rFonts w:asciiTheme="minorEastAsia" w:hAnsiTheme="minorEastAsia" w:eastAsiaTheme="minorEastAsia"/>
          <w:color w:val="auto"/>
          <w:lang w:eastAsia="zh-CN"/>
        </w:rPr>
        <w:t>、因乙方管理人员过错导致业主批量投诉，且甲方向项目经理或负责人发函三次仍未整改，甲方有权要求乙方更换项目经理或负责人。</w:t>
      </w:r>
    </w:p>
    <w:p>
      <w:pPr>
        <w:spacing w:line="440" w:lineRule="exact"/>
        <w:ind w:firstLine="420"/>
        <w:rPr>
          <w:rStyle w:val="33"/>
          <w:rFonts w:hint="default" w:cs="宋体" w:asciiTheme="minorEastAsia" w:hAnsiTheme="minorEastAsia" w:eastAsiaTheme="minorEastAsia"/>
          <w:color w:val="auto"/>
        </w:rPr>
      </w:pP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66" w:name="_Toc120575344"/>
      <w:bookmarkStart w:id="67" w:name="_Toc15585"/>
      <w:bookmarkStart w:id="68" w:name="_Toc3412"/>
      <w:r>
        <w:rPr>
          <w:rStyle w:val="34"/>
          <w:rFonts w:asciiTheme="minorEastAsia" w:hAnsiTheme="minorEastAsia" w:eastAsiaTheme="minorEastAsia"/>
          <w:color w:val="auto"/>
          <w:lang w:eastAsia="zh-CN"/>
        </w:rPr>
        <w:t>第五章</w:t>
      </w:r>
      <w:r>
        <w:rPr>
          <w:rStyle w:val="34"/>
          <w:rFonts w:hint="default" w:asciiTheme="minorEastAsia" w:hAnsiTheme="minorEastAsia" w:eastAsiaTheme="minorEastAsia"/>
          <w:color w:val="auto"/>
          <w:lang w:eastAsia="zh-CN"/>
        </w:rPr>
        <w:t xml:space="preserve">  </w:t>
      </w:r>
      <w:r>
        <w:fldChar w:fldCharType="begin"/>
      </w:r>
      <w:r>
        <w:instrText xml:space="preserve"> HYPERLINK \l "bookmark4" </w:instrText>
      </w:r>
      <w:r>
        <w:fldChar w:fldCharType="separate"/>
      </w:r>
      <w:r>
        <w:rPr>
          <w:rStyle w:val="34"/>
          <w:rFonts w:asciiTheme="minorEastAsia" w:hAnsiTheme="minorEastAsia" w:eastAsiaTheme="minorEastAsia"/>
          <w:color w:val="auto"/>
          <w:lang w:eastAsia="zh-CN"/>
        </w:rPr>
        <w:t>物业管理服务质量</w:t>
      </w:r>
      <w:bookmarkEnd w:id="66"/>
      <w:r>
        <w:rPr>
          <w:rStyle w:val="34"/>
          <w:rFonts w:asciiTheme="minorEastAsia" w:hAnsiTheme="minorEastAsia" w:eastAsiaTheme="minorEastAsia"/>
          <w:color w:val="auto"/>
          <w:lang w:eastAsia="zh-CN"/>
        </w:rPr>
        <w:fldChar w:fldCharType="end"/>
      </w:r>
      <w:bookmarkEnd w:id="67"/>
      <w:bookmarkEnd w:id="68"/>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第二十三条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物业管理服务质量标准按照《广州市天河区伊顿十八小区物业管理服务质量标准及要求》（详见附件）执行。</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依据该标准，乙方应结合自身品牌物业管理经验和技术，在本合同生效后三个月内制定适合本小区实际管理情况的《广州市天河区伊顿十八小区物业管理服务标准评分体系和实施细则》并提前报请甲方审议通过，并于第四个月开始实施和接受甲方及广大业主的考评。《广州市天河区伊顿十八小区物业管理服务标准评分体系和实施细则》应具有表格化、数据化、实操化和奖惩化的特征，以便实现服务质量考评工作的真实、可靠、有效。</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第二十四条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乙方自主安排物业管理服务细则，但其服务质量应达到如下要求：</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、房屋外观：外观完好、整洁，无渗漏，无破损；</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、设备运行：正常，规范操作，完善保养，保证设备的正常运行，完备的运行和维修记录；</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、房屋及设施、设备的维修、养护：建立完善的维修、养护制度，规范操作，做好相关记录，保证投诉回访处理率达</w:t>
      </w:r>
      <w:r>
        <w:rPr>
          <w:rStyle w:val="33"/>
          <w:rFonts w:hint="default" w:cs="宋体" w:asciiTheme="minorEastAsia" w:hAnsiTheme="minorEastAsia" w:eastAsiaTheme="minorEastAsia"/>
          <w:color w:val="auto"/>
        </w:rPr>
        <w:t>100%</w:t>
      </w:r>
      <w:r>
        <w:rPr>
          <w:rStyle w:val="34"/>
          <w:rFonts w:asciiTheme="minorEastAsia" w:hAnsiTheme="minorEastAsia" w:eastAsiaTheme="minorEastAsia"/>
          <w:color w:val="auto"/>
          <w:lang w:eastAsia="zh-CN"/>
        </w:rPr>
        <w:t>；</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、公共环境及保洁：小区内全天候全方位保持整洁卫生，发现废弃物、垃圾及时清除，无异味，无乱设摊点和广告牌，无乱贴乱画现象；</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、绿化：绿地、花坛无杂物、无裸露土地，公共绿化无破坏，专人负责，修剪及时，整齐美观，无病虫害无明显枯枝，有景观亮点；</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、交通秩序及车辆停放：交通安全有序，车辆停放整齐有序，有专人负责巡查，购买车辆相关公众责任险（如投标承诺购买）；</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、保安：小区内实行</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小时安保巡查制，重点部位定人定岗，监控中心</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小时值守，做好安全防范工作；</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、急修：急修及时率达</w:t>
      </w:r>
      <w:r>
        <w:rPr>
          <w:rStyle w:val="33"/>
          <w:rFonts w:hint="default" w:cs="宋体" w:asciiTheme="minorEastAsia" w:hAnsiTheme="minorEastAsia" w:eastAsiaTheme="minorEastAsia"/>
          <w:color w:val="auto"/>
        </w:rPr>
        <w:t>98%</w:t>
      </w:r>
      <w:r>
        <w:rPr>
          <w:rStyle w:val="34"/>
          <w:rFonts w:asciiTheme="minorEastAsia" w:hAnsiTheme="minorEastAsia" w:eastAsiaTheme="minorEastAsia"/>
          <w:color w:val="auto"/>
          <w:lang w:eastAsia="zh-CN"/>
        </w:rPr>
        <w:t>以上，应急响应工作应在接警后</w:t>
      </w: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分钟内到位开展；小修：及时，快捷，保证质量，工完料清，建立回访制度；</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、每年业主和物业使用人对乙方的服务满意率达到</w:t>
      </w:r>
      <w:r>
        <w:rPr>
          <w:rStyle w:val="33"/>
          <w:rFonts w:hint="default" w:cs="宋体" w:asciiTheme="minorEastAsia" w:hAnsiTheme="minorEastAsia" w:eastAsiaTheme="minorEastAsia"/>
          <w:color w:val="auto"/>
        </w:rPr>
        <w:t>80%</w:t>
      </w:r>
      <w:r>
        <w:rPr>
          <w:rStyle w:val="34"/>
          <w:rFonts w:asciiTheme="minorEastAsia" w:hAnsiTheme="minorEastAsia" w:eastAsiaTheme="minorEastAsia"/>
          <w:color w:val="auto"/>
          <w:lang w:eastAsia="zh-CN"/>
        </w:rPr>
        <w:t>以上。</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第二十五条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对非住宅类物业的管理服务，按照本合同第二十三条、第二十四条规定同等水准执行。</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第二十六条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甲方将建立针对物业管理企业总体服务质量的考核机制，甲方将通过召开业主代表会议对物业管理企业的总体服务质量进行满意度调查和评定。试用期满一年后，由甲方牵头、</w:t>
      </w:r>
      <w:r>
        <w:rPr>
          <w:rStyle w:val="34"/>
          <w:rFonts w:asciiTheme="minorEastAsia" w:hAnsiTheme="minorEastAsia" w:eastAsiaTheme="minorEastAsia"/>
          <w:color w:val="auto"/>
          <w:lang w:val="en-US" w:eastAsia="zh-CN"/>
        </w:rPr>
        <w:t>乙方</w:t>
      </w:r>
      <w:r>
        <w:rPr>
          <w:rStyle w:val="34"/>
          <w:rFonts w:asciiTheme="minorEastAsia" w:hAnsiTheme="minorEastAsia" w:eastAsiaTheme="minorEastAsia"/>
          <w:color w:val="auto"/>
          <w:lang w:eastAsia="zh-CN"/>
        </w:rPr>
        <w:t>配合进行业主满意度调查。如果参与调查业主满意度达到</w:t>
      </w:r>
      <w:r>
        <w:rPr>
          <w:rStyle w:val="34"/>
          <w:rFonts w:hint="default" w:asciiTheme="minorEastAsia" w:hAnsiTheme="minorEastAsia" w:eastAsiaTheme="minorEastAsia"/>
          <w:color w:val="auto"/>
          <w:lang w:eastAsia="zh-CN"/>
        </w:rPr>
        <w:t>80%</w:t>
      </w:r>
      <w:r>
        <w:rPr>
          <w:rStyle w:val="34"/>
          <w:rFonts w:asciiTheme="minorEastAsia" w:hAnsiTheme="minorEastAsia" w:eastAsiaTheme="minorEastAsia"/>
          <w:color w:val="auto"/>
          <w:lang w:eastAsia="zh-CN"/>
        </w:rPr>
        <w:t>以及上，物业合同自动转入正式执行阶段。否则，业委会有权解除合同，履约保证金不予退回。</w:t>
      </w:r>
    </w:p>
    <w:p>
      <w:pPr>
        <w:spacing w:line="440" w:lineRule="exact"/>
        <w:rPr>
          <w:rStyle w:val="33"/>
          <w:rFonts w:hint="default" w:cs="宋体" w:asciiTheme="minorEastAsia" w:hAnsiTheme="minorEastAsia" w:eastAsiaTheme="minorEastAsia"/>
          <w:color w:val="auto"/>
        </w:rPr>
      </w:pP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69" w:name="_Toc1974"/>
      <w:bookmarkStart w:id="70" w:name="_Toc5854"/>
      <w:r>
        <w:fldChar w:fldCharType="begin"/>
      </w:r>
      <w:r>
        <w:rPr>
          <w:rFonts w:asciiTheme="minorEastAsia" w:hAnsiTheme="minorEastAsia" w:eastAsiaTheme="minorEastAsia"/>
          <w:color w:val="auto"/>
        </w:rPr>
        <w:instrText xml:space="preserve"> HYPERLINK \l "bookmark5"</w:instrText>
      </w:r>
      <w:r>
        <w:fldChar w:fldCharType="separate"/>
      </w:r>
      <w:bookmarkStart w:id="71" w:name="_Toc120575345"/>
      <w:r>
        <w:rPr>
          <w:rStyle w:val="34"/>
          <w:rFonts w:asciiTheme="minorEastAsia" w:hAnsiTheme="minorEastAsia" w:eastAsiaTheme="minorEastAsia"/>
          <w:color w:val="auto"/>
          <w:lang w:eastAsia="zh-CN"/>
        </w:rPr>
        <w:t>第六章</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物业管理服务费用</w:t>
      </w:r>
      <w:r>
        <w:rPr>
          <w:rStyle w:val="34"/>
          <w:rFonts w:asciiTheme="minorEastAsia" w:hAnsiTheme="minorEastAsia" w:eastAsiaTheme="minorEastAsia"/>
          <w:color w:val="auto"/>
        </w:rPr>
        <w:fldChar w:fldCharType="end"/>
      </w:r>
      <w:bookmarkEnd w:id="69"/>
      <w:bookmarkEnd w:id="70"/>
      <w:r>
        <w:rPr>
          <w:rStyle w:val="34"/>
          <w:rFonts w:asciiTheme="minorEastAsia" w:hAnsiTheme="minorEastAsia" w:eastAsiaTheme="minorEastAsia"/>
          <w:color w:val="auto"/>
          <w:lang w:eastAsia="zh-CN"/>
        </w:rPr>
        <w:t>及其管理</w:t>
      </w:r>
      <w:bookmarkEnd w:id="71"/>
    </w:p>
    <w:p>
      <w:pPr>
        <w:spacing w:line="440" w:lineRule="exact"/>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第二十七条本物业管理服务合同采用酬金制模式。乙方作为</w:t>
      </w:r>
      <w:r>
        <w:rPr>
          <w:rStyle w:val="34"/>
          <w:rFonts w:asciiTheme="minorEastAsia" w:hAnsiTheme="minorEastAsia" w:eastAsiaTheme="minorEastAsia"/>
          <w:color w:val="auto"/>
          <w:highlight w:val="none"/>
          <w:lang w:eastAsia="zh-CN"/>
        </w:rPr>
        <w:t>责任范围内物业资金的代管方，在依照本合同合格地完成各项管理服务任务后，乙方按合同约定收取相关费用。</w:t>
      </w:r>
      <w:r>
        <w:rPr>
          <w:rStyle w:val="33"/>
          <w:rFonts w:cs="宋体" w:asciiTheme="minorEastAsia" w:hAnsiTheme="minorEastAsia" w:eastAsiaTheme="minorEastAsia"/>
          <w:b/>
          <w:bCs/>
          <w:color w:val="auto"/>
          <w:highlight w:val="none"/>
          <w:lang w:val="zh-TW"/>
        </w:rPr>
        <w:t>乙方应收酬金为每年</w:t>
      </w:r>
      <w:r>
        <w:rPr>
          <w:rStyle w:val="33"/>
          <w:rFonts w:cs="宋体" w:asciiTheme="minorEastAsia" w:hAnsiTheme="minorEastAsia" w:eastAsiaTheme="minorEastAsia"/>
          <w:b/>
          <w:bCs/>
          <w:color w:val="auto"/>
          <w:highlight w:val="none"/>
        </w:rPr>
        <w:t>按实收物业管理费的8</w:t>
      </w:r>
      <w:r>
        <w:rPr>
          <w:rStyle w:val="33"/>
          <w:rFonts w:hint="default" w:cs="宋体" w:asciiTheme="minorEastAsia" w:hAnsiTheme="minorEastAsia" w:eastAsiaTheme="minorEastAsia"/>
          <w:b/>
          <w:bCs/>
          <w:color w:val="auto"/>
          <w:highlight w:val="none"/>
        </w:rPr>
        <w:t>%</w:t>
      </w:r>
      <w:r>
        <w:rPr>
          <w:rStyle w:val="33"/>
          <w:rFonts w:cs="宋体" w:asciiTheme="minorEastAsia" w:hAnsiTheme="minorEastAsia" w:eastAsiaTheme="minorEastAsia"/>
          <w:b/>
          <w:bCs/>
          <w:color w:val="auto"/>
          <w:highlight w:val="none"/>
          <w:lang w:val="zh-TW"/>
        </w:rPr>
        <w:t>；公</w:t>
      </w:r>
      <w:r>
        <w:rPr>
          <w:rStyle w:val="33"/>
          <w:rFonts w:cs="宋体" w:asciiTheme="minorEastAsia" w:hAnsiTheme="minorEastAsia" w:eastAsiaTheme="minorEastAsia"/>
          <w:b/>
          <w:bCs/>
          <w:color w:val="auto"/>
          <w:highlight w:val="none"/>
        </w:rPr>
        <w:t>共收</w:t>
      </w:r>
      <w:r>
        <w:rPr>
          <w:rStyle w:val="33"/>
          <w:rFonts w:cs="宋体" w:asciiTheme="minorEastAsia" w:hAnsiTheme="minorEastAsia" w:eastAsiaTheme="minorEastAsia"/>
          <w:b/>
          <w:bCs/>
          <w:color w:val="auto"/>
          <w:highlight w:val="none"/>
          <w:lang w:val="zh-TW"/>
        </w:rPr>
        <w:t>益收入</w:t>
      </w:r>
      <w:r>
        <w:rPr>
          <w:rStyle w:val="33"/>
          <w:rFonts w:cs="宋体" w:asciiTheme="minorEastAsia" w:hAnsiTheme="minorEastAsia" w:eastAsiaTheme="minorEastAsia"/>
          <w:b/>
          <w:bCs/>
          <w:color w:val="auto"/>
          <w:highlight w:val="none"/>
        </w:rPr>
        <w:t>减去运营成本后甲方双方实行比例分成，比例为3:7。</w:t>
      </w:r>
    </w:p>
    <w:p>
      <w:pPr>
        <w:spacing w:line="440" w:lineRule="exact"/>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第二十八条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物业管理服务费的收缴，住宅每月每平方米元，商铺物业按建筑面积每月每平方米元，车位管理费为每个元。</w:t>
      </w:r>
      <w:r>
        <w:rPr>
          <w:rStyle w:val="33"/>
          <w:rFonts w:cs="宋体" w:asciiTheme="minorEastAsia" w:hAnsiTheme="minorEastAsia" w:eastAsiaTheme="minorEastAsia"/>
          <w:b/>
          <w:bCs/>
          <w:color w:val="auto"/>
          <w:lang w:val="zh-TW"/>
        </w:rPr>
        <w:t>以上费用由乙方代为收缴。</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乙方必须按政府规定、程序收费，不得乱收费，做到计费准确，收费公开透明。</w:t>
      </w:r>
    </w:p>
    <w:p>
      <w:pPr>
        <w:spacing w:line="360" w:lineRule="auto"/>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二十九条物业管理服务费收入、公共配套收入和其他收入，扣除乙方应收酬金后，剩余部分归全体业主所有，用于补充专项维修基金、甲方运营成本等公共投入，由甲方负责支配或另行委托乙方办理具体事项。物业管理服务费收入与其他收入应当分别设立银行专户。</w:t>
      </w:r>
    </w:p>
    <w:p>
      <w:pPr>
        <w:spacing w:line="360" w:lineRule="auto"/>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第三十条支出项目主要包括但不限于以下部分：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）物业服务酬金；</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）物业共享部位、共享设施设备的日常运行、维护费用；</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）物业管理区域清洁卫生费用；</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）物业管理区域绿化维护费用；</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）物业管理区域秩序维护费用；</w:t>
      </w:r>
    </w:p>
    <w:p>
      <w:pPr>
        <w:tabs>
          <w:tab w:val="center" w:pos="4706"/>
        </w:tabs>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）各项办公费用；</w:t>
      </w:r>
      <w:r>
        <w:rPr>
          <w:rStyle w:val="33"/>
          <w:rFonts w:hint="default" w:cs="宋体" w:asciiTheme="minorEastAsia" w:hAnsiTheme="minorEastAsia" w:eastAsiaTheme="minorEastAsia"/>
          <w:color w:val="auto"/>
        </w:rPr>
        <w:tab/>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）小区公区能耗（水、电等）；</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）小区各项日常维修和应急维修成本支出；</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）物业管理企业固定资产折旧；</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）物业共享部位、共享设施设备及公众责任保险费用；</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11</w:t>
      </w:r>
      <w:r>
        <w:rPr>
          <w:rStyle w:val="34"/>
          <w:rFonts w:asciiTheme="minorEastAsia" w:hAnsiTheme="minorEastAsia" w:eastAsiaTheme="minorEastAsia"/>
          <w:color w:val="auto"/>
          <w:lang w:eastAsia="zh-CN"/>
        </w:rPr>
        <w:t>）社区建设和文化娱乐等各项公共事务；</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12</w:t>
      </w:r>
      <w:r>
        <w:rPr>
          <w:rStyle w:val="34"/>
          <w:rFonts w:asciiTheme="minorEastAsia" w:hAnsiTheme="minorEastAsia" w:eastAsiaTheme="minorEastAsia"/>
          <w:color w:val="auto"/>
          <w:lang w:eastAsia="zh-CN"/>
        </w:rPr>
        <w:t>）各项相关税金和法务服务费用支出；</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13</w:t>
      </w:r>
      <w:r>
        <w:rPr>
          <w:rStyle w:val="34"/>
          <w:rFonts w:asciiTheme="minorEastAsia" w:hAnsiTheme="minorEastAsia" w:eastAsiaTheme="minorEastAsia"/>
          <w:color w:val="auto"/>
          <w:lang w:eastAsia="zh-CN"/>
        </w:rPr>
        <w:t>）管理规约中规定的其他费用。</w:t>
      </w:r>
    </w:p>
    <w:p>
      <w:pPr>
        <w:spacing w:line="440" w:lineRule="exact"/>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14</w:t>
      </w:r>
      <w:r>
        <w:rPr>
          <w:rStyle w:val="34"/>
          <w:rFonts w:asciiTheme="minorEastAsia" w:hAnsiTheme="minorEastAsia" w:eastAsiaTheme="minorEastAsia"/>
          <w:color w:val="auto"/>
          <w:lang w:eastAsia="zh-CN"/>
        </w:rPr>
        <w:t>）管理服务人员的工资，社会保险和按规定提取的福利费等。</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第三十一条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第三方服务承包合同经甲方审定后，由乙方与服务承包方签订，并作为本期合同的附件合法生效。</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第三十二条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乙方派驻的工作人员应当在定编、定岗的前提下确定工资标准并纳入预算，相关工作人员的定编、定岗根据乙方投标承诺执行。</w:t>
      </w:r>
    </w:p>
    <w:p>
      <w:pPr>
        <w:spacing w:line="440" w:lineRule="exact"/>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乙方依本合同管理或甲方授权同意下聘请的各项目服务人员（包括但不限于保洁、绿化等），乙方应将前述人员详细情况造册并在其到岗正式提供服务前交甲方备存。服务期间若有人员变动的，应在变动后五个工作日内书面告知甲方。</w:t>
      </w:r>
    </w:p>
    <w:p>
      <w:pPr>
        <w:spacing w:line="440" w:lineRule="exact"/>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乙方派驻本小区的管理人员，应将人员详细情况造册并于乙方进驻本小区前提交甲方备存，期间若有人员变动的，应在变动后五个工作日内书面告知甲方，并更新备存资料。</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第三十三条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应根据投标承诺每年编制《财务年度总体预算》，并按计划进行资金支出、考核与管理，小区财务年度预算将坚持合理压缩支出、收支总体平衡、财务阳光透明、程序合法合规的总体原则，确保小区物业管理服务等级标准达到投标承诺。甲方有权对乙方提交的预算进行审核，乙方对预算应承担说明义务。</w:t>
      </w:r>
    </w:p>
    <w:p>
      <w:pPr>
        <w:spacing w:line="440" w:lineRule="exact"/>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第三十四条各项预算内承包项目由乙方自行负责财务资金的运作和管理，甲方进行监督。未经合法程序或授权，任何单位或个人不得违规侵占、私自使用和挪用本小区各项公共收入资金。</w:t>
      </w:r>
    </w:p>
    <w:p>
      <w:pPr>
        <w:spacing w:line="440" w:lineRule="exact"/>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三十五条小区的各项资金收入和成本支出将根据实际需求纳入专业机构委托审核范围。甲方按需聘请专业机构按年度进行审计。如在审计过程中发现存在弄虚作假、挪用资金、贪污受贿等损害业主公共利益情节时，合同当事方及相关当事人将承担相应的法律责任并赔偿相应损失。</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物业管理服务费每月交纳一次。物业管理服务费在本合同履约期间原则上不得调整，如业主大会决议进行调整的按决议执行。</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第三十七条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业主出租其拥有的物业，其应承担的物业管理服务费由业主缴纳，业主与承租人另有约定的，从其约定，但业主应将此约定送乙方备案并负连带缴纳责任。</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业主转让物业时，须交清转让之前该业主应承担的物业管理服务费。</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第三十九条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业主和物业使用人逾期交纳物业管理服务费的，从逾期之日起按每天应交服务费的万分之五交纳违约金。</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本物业共享部位、共享设施设备的大修、中修、改造、更新费用，原则上在本物业维修专项基金中列支。</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第四十一条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小区公共设施、小区公共场所产生的经营收入属于公共收入，包括但不限于小区停车费、各类长短期场地广告、灯箱广告、自助取款设备、通信运营商费用、自助快递取件设备、影视剧拍摄场地出租、营销活动场地出租、各种媒体广告和平台经营等产生的收入。</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第四十二条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乙方应依法依规按年度购买公众责任保险和物业管理责任保险，保险费用在成本中列支。</w:t>
      </w: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72" w:name="_Toc120575346"/>
      <w:r>
        <w:rPr>
          <w:rStyle w:val="34"/>
          <w:rFonts w:asciiTheme="minorEastAsia" w:hAnsiTheme="minorEastAsia" w:eastAsiaTheme="minorEastAsia"/>
          <w:color w:val="auto"/>
          <w:lang w:eastAsia="zh-CN"/>
        </w:rPr>
        <w:t>第七章</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双方的承诺</w:t>
      </w:r>
      <w:bookmarkEnd w:id="72"/>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第四十三条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业主委员会自律承诺</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业主委员会全体成员应与乙方加强沟通，相互尊重，不得利用监督权以权谋私。</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业主委员会全体成员不得免交、少交物管服务费和停车服务费，不得无理扰乱乙方的正常工作。</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第四十四条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乙方承诺</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乙方应同业主委员会及全体业主加强沟通，相互尊重；接受业委会和全体业主的监督；</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乙方承诺，不作假帐、不乱收费，定期公布财务收支账目，严格按本合同约定标准提供管理服务。</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乙方承诺，不干涉业委会的正常监督工作和维权活动。</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乙方对小区的改造计划须征得业委会同意和有关部门的许可后方可实施。</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乙方承诺不采取行贿、威胁强迫等不正当方式促使业委会及委员作出相关决议。</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3"/>
          <w:rFonts w:cs="宋体" w:asciiTheme="minorEastAsia" w:hAnsiTheme="minorEastAsia" w:eastAsiaTheme="minorEastAsia"/>
          <w:color w:val="auto"/>
        </w:rPr>
        <w:t>、</w:t>
      </w:r>
      <w:r>
        <w:rPr>
          <w:rStyle w:val="33"/>
          <w:rFonts w:cs="宋体" w:asciiTheme="minorEastAsia" w:hAnsiTheme="minorEastAsia" w:eastAsiaTheme="minorEastAsia"/>
          <w:color w:val="auto"/>
          <w:lang w:val="zh-TW"/>
        </w:rPr>
        <w:t>鉴于原物业管理公司宣布近期退场，业委会未有充足时间筹备召开业主大会决定选聘事宜，而小区急需物业接管以避免陷入瘫痪，此情况与中标人签订的服务合同有存在尚需被业主大会追认或被撤销的法律风险，因此双方同意在未取得业主追认前，该服务合同为临时物业管理服务合同；若服务合同被生效法律文书所撤销，根据司法实践，中标人大概率能获得已实际提供服务的合理对价。招标人建议中标人签订合同后积极取得业主追认或协助召开业主大会。招标人不承担上述法律风险及赔偿责任，投标人清晰理解并承诺自愿承担该法律风险。</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第四十五条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甲乙双方共同承诺</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本合同的所有条款经双方平等协商一致后制定，双方承诺对本合同的全部内容均已经过认真、细致的分析、思考，本合同的所有条款不存在重大误解、显失公平、欺诈、胁迫等情形，除法律明确规定情形外，双方在任何情况下均需严格履行本合同约定。</w:t>
      </w:r>
    </w:p>
    <w:p>
      <w:pPr>
        <w:spacing w:line="440" w:lineRule="exact"/>
        <w:jc w:val="center"/>
        <w:outlineLvl w:val="0"/>
        <w:rPr>
          <w:rStyle w:val="34"/>
          <w:rFonts w:hint="default" w:asciiTheme="minorEastAsia" w:hAnsiTheme="minorEastAsia" w:eastAsiaTheme="minorEastAsia"/>
          <w:color w:val="auto"/>
          <w:lang w:eastAsia="zh-CN"/>
        </w:rPr>
      </w:pPr>
      <w:bookmarkStart w:id="73" w:name="_Toc120575347"/>
      <w:r>
        <w:rPr>
          <w:rStyle w:val="34"/>
          <w:rFonts w:asciiTheme="minorEastAsia" w:hAnsiTheme="minorEastAsia" w:eastAsiaTheme="minorEastAsia"/>
          <w:color w:val="auto"/>
          <w:lang w:eastAsia="zh-CN"/>
        </w:rPr>
        <w:t>第八章</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合同终止、续约与交接</w:t>
      </w:r>
      <w:bookmarkEnd w:id="73"/>
    </w:p>
    <w:p>
      <w:pPr>
        <w:spacing w:line="360" w:lineRule="auto"/>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第四十六条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本合同到期自然终止。乙方应提前</w:t>
      </w: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天按政府、行业法规，填报固定资产、办公、设备资料等交接清单，送业主委员会审核。物业财务账目，应于合同终止后的</w:t>
      </w: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日之内，送交业主委员会审核，由业主委员会聘请专业机构进行审计或由业委会专业财务人员审查。</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第四十七条</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（一）发生下列情形之一，甲方可以单方面解除合同：</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、因乙方管理失责，导致出现重大治安、消防责任事故。</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、经有关部门认定因乙方管理过失，小区内一年发生</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次以上失窃案件，案件金额、数量需达到公安机关刑事标准。</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、乙方未按照或达不到本合同约定的服务标准、服务质量所承诺提供服务，甲方有权书面限期要求乙方及时整改，整改期限届满仍未开展整改工作的。</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、乱收费、做假帐、财务弄虚作假的。</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、乙方未给予甲方物业交接过渡期而擅自停止物业管理服务的。</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、法律法规规定的其他违法违规情形。</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二）甲方、业主或物业使用人违反本合同的约定，致使乙方未达到本合同约定的服务质量标准，乙方不承担违约责任，造成乙方损失的，甲方、业主或物业使用人应给予乙方经济赔偿，如双方不能达成一致，乙方有权解除本合同。</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（三）双方约定因为下列事由所导致之损害或导致乙方不能履行本合同约定义务的，乙方均不承担违约责任：</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、雷暴、台风、雪灾、地震、火灾、泥石流、洪水等不可抗力及非乙方能够控制的其它事由（包括但不限于政府行为或政策法规变动等所致之损害）。</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、本物业内发生治安或刑事案件（包括但不限于军事行为、武装冲突、暴动、抢劫、破坏、爆炸、火灾、盗窃等），但因乙方故意或违反本合同约定义务而直接导致的情况不在此限。</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、因物业本身固有瑕疵所致的一切相关损害、业主专有及专用部分的任何受损，但因乙方故意或违反本合同义务而直接导致的情况不在此限。</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、因甲方、业主、物业使用人或其他第三者故意或过失，或违反本合同、管理规约及其它物业管理规定、未经乙方同意擅自委托乙方工作人员提供服务所致的一切相关损害。</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、乙方曾向业主建议改善自用、共享及约定共享部分设施设备或改进管理措施，而业主未采纳所致之损害（包括但不限于高空抛物、违章装修、未及时维修或提供维修便利等）。</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、自业主迟延交纳物业服务费用至乙方收到欠付费用期间（如通过票据或托收支付物业服务费用的，则以乙方实际收到欠付费用日为收到欠付费用日）产生之任何损害。</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因维修养护物业共享部位、共享设施设备需要且事先已告知业主和物业使用人，暂时停水、停电、停止供热、停止共享设施设备使用等造成的损失；非因乙方责任出现供水、供电、供气、供热、通讯、有线电视及其他共享设施设备运行障碍造成的损失。</w:t>
      </w:r>
    </w:p>
    <w:p>
      <w:pPr>
        <w:spacing w:line="360" w:lineRule="auto"/>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、除上述各款外，其它不可归责于乙方的事由而导致的任何损失。</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一方愿意续签合同，应在合同到期三个月前，书面通知另一方。召开业主大会（合同到期前三个月召开）进行表决确认。</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第四十九条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新老物业管理公司的交接过渡期由业主委员会根据实际情况决定，原物业管理公司应提供过渡期物业管理服务；过渡期满后，必须按规定进行交接、撤离。在本合同终止或提前解除后，乙方不移交物业管理权，不撤出本物业或不移交管理用房及有关档案资料的，每逾期一日应向甲方支付服务期限内年度平均物业管理服务费用的万分之五作为违约金，由此造成的经济损失超过违约金的，还应给予赔偿。</w:t>
      </w:r>
    </w:p>
    <w:p>
      <w:pPr>
        <w:spacing w:before="312" w:after="312" w:line="440" w:lineRule="exact"/>
        <w:jc w:val="center"/>
        <w:outlineLvl w:val="0"/>
        <w:rPr>
          <w:rStyle w:val="33"/>
          <w:rFonts w:hint="default" w:cs="宋体" w:asciiTheme="minorEastAsia" w:hAnsiTheme="minorEastAsia" w:eastAsiaTheme="minorEastAsia"/>
          <w:color w:val="auto"/>
          <w:lang w:val="zh-TW" w:eastAsia="zh-TW"/>
        </w:rPr>
      </w:pPr>
      <w:bookmarkStart w:id="74" w:name="_Toc120575348"/>
      <w:bookmarkStart w:id="75" w:name="_Toc26756"/>
      <w:bookmarkStart w:id="76" w:name="_Toc19836"/>
      <w:r>
        <w:rPr>
          <w:rStyle w:val="34"/>
          <w:rFonts w:asciiTheme="minorEastAsia" w:hAnsiTheme="minorEastAsia" w:eastAsiaTheme="minorEastAsia"/>
          <w:color w:val="auto"/>
          <w:lang w:eastAsia="zh-CN"/>
        </w:rPr>
        <w:t>第九章</w:t>
      </w:r>
      <w:r>
        <w:rPr>
          <w:rStyle w:val="34"/>
          <w:rFonts w:hint="default" w:asciiTheme="minorEastAsia" w:hAnsiTheme="minorEastAsia" w:eastAsiaTheme="minorEastAsia"/>
          <w:color w:val="auto"/>
          <w:lang w:eastAsia="zh-CN"/>
        </w:rPr>
        <w:t xml:space="preserve">  </w:t>
      </w:r>
      <w:r>
        <w:fldChar w:fldCharType="begin"/>
      </w:r>
      <w:r>
        <w:instrText xml:space="preserve"> HYPERLINK \l "bookmark6" </w:instrText>
      </w:r>
      <w:r>
        <w:fldChar w:fldCharType="separate"/>
      </w:r>
      <w:r>
        <w:rPr>
          <w:rStyle w:val="34"/>
          <w:rFonts w:asciiTheme="minorEastAsia" w:hAnsiTheme="minorEastAsia" w:eastAsiaTheme="minorEastAsia"/>
          <w:color w:val="auto"/>
          <w:lang w:eastAsia="zh-CN"/>
        </w:rPr>
        <w:t>争议解决及违约责任</w:t>
      </w:r>
      <w:bookmarkEnd w:id="74"/>
      <w:r>
        <w:rPr>
          <w:rStyle w:val="34"/>
          <w:rFonts w:asciiTheme="minorEastAsia" w:hAnsiTheme="minorEastAsia" w:eastAsiaTheme="minorEastAsia"/>
          <w:color w:val="auto"/>
          <w:lang w:eastAsia="zh-CN"/>
        </w:rPr>
        <w:fldChar w:fldCharType="end"/>
      </w:r>
      <w:bookmarkEnd w:id="75"/>
      <w:bookmarkEnd w:id="76"/>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争议解决</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甲乙双方因本合同及物业服务发生争议的，或本合同条款内容因法律法规修订、调整而导致甲乙双方发生争议的，应本着公平、公开、公正原则协商解决。协商不成的，任何一方均可向广州市天河区人民法院提起诉讼。维权方合理的维权费用（包括但不限于律师费、鉴定费、公证费、交通费、翻译费）由对方承担。</w:t>
      </w:r>
    </w:p>
    <w:p>
      <w:pPr>
        <w:spacing w:line="360" w:lineRule="auto"/>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第五十一条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违约责任</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、乙方未履行物业管理服务职责、或履行未达到本合同约定的服务标准，给业主共同利益造成损害的，应向甲方赔偿损失；给业主个人造成损害的，应向业主个人赔偿损失。</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乙方未能按照约定提供服务或不能按照约定提供相应质量的服务时，甲方有权要求乙方限期整改，逾期未整改的，甲方有权对乙方的服务质量缺陷进行相应的处罚；如乙方逾期未整改或者整改后不合格的，甲方有权解除合同。造成甲方经济损失的，乙方应给予甲方经济赔偿。</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、一方单方解除合同的理由不充分且给另一方造成损失事实的，另一方有权请求赔偿损失。</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、乙方违反本合同的约定擅自提高收费标准的，甲方有权要求乙方退还。造成甲方或业主经济损失的，乙方应给予甲方和相关业主经济赔偿。</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合同试用期满一年后，由</w:t>
      </w:r>
      <w:r>
        <w:rPr>
          <w:rStyle w:val="34"/>
          <w:rFonts w:asciiTheme="minorEastAsia" w:hAnsiTheme="minorEastAsia" w:eastAsiaTheme="minorEastAsia"/>
          <w:color w:val="auto"/>
          <w:lang w:val="en-US" w:eastAsia="zh-CN"/>
        </w:rPr>
        <w:t>甲方</w:t>
      </w:r>
      <w:r>
        <w:rPr>
          <w:rStyle w:val="34"/>
          <w:rFonts w:asciiTheme="minorEastAsia" w:hAnsiTheme="minorEastAsia" w:eastAsiaTheme="minorEastAsia"/>
          <w:color w:val="auto"/>
          <w:lang w:eastAsia="zh-CN"/>
        </w:rPr>
        <w:t>牵头、</w:t>
      </w:r>
      <w:r>
        <w:rPr>
          <w:rStyle w:val="34"/>
          <w:rFonts w:asciiTheme="minorEastAsia" w:hAnsiTheme="minorEastAsia" w:eastAsiaTheme="minorEastAsia"/>
          <w:color w:val="auto"/>
          <w:lang w:val="en-US" w:eastAsia="zh-CN"/>
        </w:rPr>
        <w:t>乙方</w:t>
      </w:r>
      <w:r>
        <w:rPr>
          <w:rStyle w:val="34"/>
          <w:rFonts w:asciiTheme="minorEastAsia" w:hAnsiTheme="minorEastAsia" w:eastAsiaTheme="minorEastAsia"/>
          <w:color w:val="auto"/>
          <w:lang w:eastAsia="zh-CN"/>
        </w:rPr>
        <w:t>配合进行业主满意度调查。如果参与调查业主满意度达到</w:t>
      </w:r>
      <w:r>
        <w:rPr>
          <w:rStyle w:val="34"/>
          <w:rFonts w:hint="default" w:asciiTheme="minorEastAsia" w:hAnsiTheme="minorEastAsia" w:eastAsiaTheme="minorEastAsia"/>
          <w:color w:val="auto"/>
          <w:lang w:eastAsia="zh-CN"/>
        </w:rPr>
        <w:t>80%</w:t>
      </w:r>
      <w:r>
        <w:rPr>
          <w:rStyle w:val="34"/>
          <w:rFonts w:asciiTheme="minorEastAsia" w:hAnsiTheme="minorEastAsia" w:eastAsiaTheme="minorEastAsia"/>
          <w:color w:val="auto"/>
          <w:lang w:eastAsia="zh-CN"/>
        </w:rPr>
        <w:t>以及上，物业合同自动转入正式执行阶段。否则，</w:t>
      </w:r>
      <w:r>
        <w:rPr>
          <w:rStyle w:val="34"/>
          <w:rFonts w:asciiTheme="minorEastAsia" w:hAnsiTheme="minorEastAsia" w:eastAsiaTheme="minorEastAsia"/>
          <w:color w:val="auto"/>
          <w:lang w:val="en-US" w:eastAsia="zh-CN"/>
        </w:rPr>
        <w:t>甲方</w:t>
      </w:r>
      <w:r>
        <w:rPr>
          <w:rStyle w:val="34"/>
          <w:rFonts w:asciiTheme="minorEastAsia" w:hAnsiTheme="minorEastAsia" w:eastAsiaTheme="minorEastAsia"/>
          <w:color w:val="auto"/>
          <w:lang w:eastAsia="zh-CN"/>
        </w:rPr>
        <w:t>有权解除合同，履约保证金不予退回。</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 xml:space="preserve">6. </w:t>
      </w:r>
      <w:r>
        <w:rPr>
          <w:rStyle w:val="34"/>
          <w:rFonts w:asciiTheme="minorEastAsia" w:hAnsiTheme="minorEastAsia" w:eastAsiaTheme="minorEastAsia"/>
          <w:color w:val="auto"/>
          <w:lang w:eastAsia="zh-CN"/>
        </w:rPr>
        <w:t>合同期间，以年度为单位进行分数统计考核，初始分</w:t>
      </w:r>
      <w:r>
        <w:rPr>
          <w:rStyle w:val="33"/>
          <w:rFonts w:hint="default" w:cs="宋体" w:asciiTheme="minorEastAsia" w:hAnsiTheme="minorEastAsia" w:eastAsiaTheme="minorEastAsia"/>
          <w:color w:val="auto"/>
        </w:rPr>
        <w:t>100</w:t>
      </w:r>
      <w:r>
        <w:rPr>
          <w:rStyle w:val="34"/>
          <w:rFonts w:asciiTheme="minorEastAsia" w:hAnsiTheme="minorEastAsia" w:eastAsiaTheme="minorEastAsia"/>
          <w:color w:val="auto"/>
          <w:lang w:eastAsia="zh-CN"/>
        </w:rPr>
        <w:t>分，（具体考核方案由甲方另行制定）。</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履约保证金不足</w:t>
      </w:r>
      <w:r>
        <w:rPr>
          <w:rStyle w:val="33"/>
          <w:rFonts w:cs="宋体" w:asciiTheme="minorEastAsia" w:hAnsiTheme="minorEastAsia" w:eastAsiaTheme="minorEastAsia"/>
          <w:color w:val="auto"/>
        </w:rPr>
        <w:t>初始金额的</w:t>
      </w:r>
      <w:r>
        <w:rPr>
          <w:rStyle w:val="33"/>
          <w:rFonts w:hint="default" w:cs="宋体" w:asciiTheme="minorEastAsia" w:hAnsiTheme="minorEastAsia" w:eastAsiaTheme="minorEastAsia"/>
          <w:color w:val="auto"/>
        </w:rPr>
        <w:t>60%</w:t>
      </w:r>
      <w:r>
        <w:rPr>
          <w:rStyle w:val="33"/>
          <w:rFonts w:cs="宋体" w:asciiTheme="minorEastAsia" w:hAnsiTheme="minorEastAsia" w:eastAsiaTheme="minorEastAsia"/>
          <w:color w:val="auto"/>
        </w:rPr>
        <w:t>，</w:t>
      </w:r>
      <w:r>
        <w:rPr>
          <w:rStyle w:val="34"/>
          <w:rFonts w:asciiTheme="minorEastAsia" w:hAnsiTheme="minorEastAsia" w:eastAsiaTheme="minorEastAsia"/>
          <w:color w:val="auto"/>
          <w:lang w:eastAsia="zh-CN"/>
        </w:rPr>
        <w:t>需在</w:t>
      </w:r>
      <w:r>
        <w:rPr>
          <w:rStyle w:val="34"/>
          <w:rFonts w:hint="default" w:asciiTheme="minorEastAsia" w:hAnsiTheme="minorEastAsia" w:eastAsiaTheme="minorEastAsia"/>
          <w:color w:val="auto"/>
          <w:lang w:eastAsia="zh-CN"/>
        </w:rPr>
        <w:t>10</w:t>
      </w:r>
      <w:r>
        <w:rPr>
          <w:rStyle w:val="34"/>
          <w:rFonts w:asciiTheme="minorEastAsia" w:hAnsiTheme="minorEastAsia" w:eastAsiaTheme="minorEastAsia"/>
          <w:color w:val="auto"/>
          <w:lang w:eastAsia="zh-CN"/>
        </w:rPr>
        <w:t>个工作日内补缴足。</w:t>
      </w:r>
    </w:p>
    <w:p>
      <w:pPr>
        <w:spacing w:line="440" w:lineRule="exact"/>
        <w:jc w:val="center"/>
        <w:outlineLvl w:val="0"/>
        <w:rPr>
          <w:rStyle w:val="33"/>
          <w:rFonts w:hint="default" w:cs="宋体" w:asciiTheme="minorEastAsia" w:hAnsiTheme="minorEastAsia" w:eastAsiaTheme="minorEastAsia"/>
          <w:color w:val="auto"/>
          <w:lang w:val="zh-TW" w:eastAsia="zh-TW"/>
        </w:rPr>
      </w:pPr>
      <w:bookmarkStart w:id="77" w:name="_Toc17231"/>
      <w:bookmarkStart w:id="78" w:name="_Toc12062"/>
      <w:r>
        <w:fldChar w:fldCharType="begin"/>
      </w:r>
      <w:r>
        <w:rPr>
          <w:rFonts w:asciiTheme="minorEastAsia" w:hAnsiTheme="minorEastAsia" w:eastAsiaTheme="minorEastAsia"/>
          <w:color w:val="auto"/>
        </w:rPr>
        <w:instrText xml:space="preserve"> HYPERLINK \l "bookmark7"</w:instrText>
      </w:r>
      <w:r>
        <w:fldChar w:fldCharType="separate"/>
      </w:r>
      <w:bookmarkStart w:id="79" w:name="_Toc120575349"/>
      <w:r>
        <w:rPr>
          <w:rStyle w:val="34"/>
          <w:rFonts w:asciiTheme="minorEastAsia" w:hAnsiTheme="minorEastAsia" w:eastAsiaTheme="minorEastAsia"/>
          <w:color w:val="auto"/>
          <w:lang w:eastAsia="zh-CN"/>
        </w:rPr>
        <w:t>第十章</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附则</w:t>
      </w:r>
      <w:bookmarkEnd w:id="79"/>
      <w:r>
        <w:rPr>
          <w:rStyle w:val="34"/>
          <w:rFonts w:asciiTheme="minorEastAsia" w:hAnsiTheme="minorEastAsia" w:eastAsiaTheme="minorEastAsia"/>
          <w:color w:val="auto"/>
        </w:rPr>
        <w:fldChar w:fldCharType="end"/>
      </w:r>
      <w:bookmarkEnd w:id="77"/>
      <w:bookmarkEnd w:id="78"/>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第五十二条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本合同内容与国家法律、法规规定不一致时，以国家法律法规为准。</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第五十三条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合同期内因不可抗力原因，造成人员或财产损失的，双方应基于人道主义前提采取友好协商的方式共同面对并解决面临的困难。针对不可抗力情况的可能性，双方应未雨绸缪，考虑、协商并采取保险的方式将可能的损失有效降低。</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第五十四条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本合同未尽事宜，国家有相关规定的，依据国家规定，没有相关规定的，由双方友好协商后，制定补充协议，补充协议与本合同具有同等法律效力。</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第五十五条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本合同所有附件均为本合同的组成部分，具有合同同等的法律效力。</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第五十六条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乙方可制订约束其内部工作人员的管理办法和操作规程以履行本合同。乙方在管理规约与本合同以外制订涉及业主权利义务的物业管理办法的，以及向业主收取本合同约定以外的其他费用的，应获得甲方批准。</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第五十七条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本合同在甲方通过法定程序招投标选聘乙方后，由双方签字之日起生效。</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第五十八条</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本合同一式七份，甲乙双方各执三份，一份交政府主管部门备案，七份合同具同等效力。</w:t>
      </w:r>
    </w:p>
    <w:p>
      <w:pPr>
        <w:spacing w:line="440" w:lineRule="exact"/>
        <w:rPr>
          <w:rStyle w:val="33"/>
          <w:rFonts w:hint="default" w:cs="宋体" w:asciiTheme="minorEastAsia" w:hAnsiTheme="minorEastAsia" w:eastAsiaTheme="minorEastAsia"/>
          <w:color w:val="auto"/>
        </w:rPr>
      </w:pPr>
    </w:p>
    <w:p>
      <w:pPr>
        <w:spacing w:line="440" w:lineRule="exact"/>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合同附件：《广州市天河区伊顿十八小区物业管理服务质量标准及要求》</w:t>
      </w: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签署页：</w:t>
      </w:r>
    </w:p>
    <w:p>
      <w:pPr>
        <w:spacing w:line="440" w:lineRule="exact"/>
        <w:rPr>
          <w:rStyle w:val="33"/>
          <w:rFonts w:hint="default" w:cs="宋体" w:asciiTheme="minorEastAsia" w:hAnsiTheme="minorEastAsia" w:eastAsiaTheme="minorEastAsia"/>
          <w:color w:val="auto"/>
        </w:rPr>
      </w:pP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甲方：</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广州市天河区伊顿十八小区第二届业主委员会</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乙方：</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负责人：</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负责人：</w:t>
      </w:r>
    </w:p>
    <w:p>
      <w:pPr>
        <w:spacing w:line="440" w:lineRule="exact"/>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日期：</w:t>
      </w: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日期：</w:t>
      </w:r>
    </w:p>
    <w:p>
      <w:pPr>
        <w:spacing w:line="440" w:lineRule="exact"/>
        <w:rPr>
          <w:rStyle w:val="33"/>
          <w:rFonts w:hint="default" w:cs="宋体" w:asciiTheme="minorEastAsia" w:hAnsiTheme="minorEastAsia" w:eastAsiaTheme="minorEastAsia"/>
          <w:color w:val="auto"/>
        </w:rPr>
      </w:pPr>
    </w:p>
    <w:p>
      <w:pPr>
        <w:pStyle w:val="3"/>
        <w:jc w:val="left"/>
        <w:rPr>
          <w:rFonts w:asciiTheme="minorEastAsia" w:hAnsiTheme="minorEastAsia" w:eastAsiaTheme="minorEastAsia"/>
          <w:color w:val="auto"/>
        </w:rPr>
      </w:pPr>
      <w:r>
        <w:rPr>
          <w:rStyle w:val="33"/>
          <w:rFonts w:cs="宋体" w:asciiTheme="minorEastAsia" w:hAnsiTheme="minorEastAsia" w:eastAsiaTheme="minorEastAsia"/>
          <w:color w:val="auto"/>
          <w:kern w:val="0"/>
          <w:sz w:val="28"/>
          <w:szCs w:val="28"/>
        </w:rPr>
        <w:br w:type="page"/>
      </w:r>
    </w:p>
    <w:p>
      <w:pPr>
        <w:pStyle w:val="3"/>
        <w:jc w:val="left"/>
        <w:rPr>
          <w:rStyle w:val="33"/>
          <w:rFonts w:cs="宋体" w:asciiTheme="minorEastAsia" w:hAnsiTheme="minorEastAsia" w:eastAsiaTheme="minorEastAsia"/>
          <w:color w:val="auto"/>
          <w:sz w:val="28"/>
          <w:szCs w:val="28"/>
          <w:lang w:val="zh-TW" w:eastAsia="zh-TW"/>
        </w:rPr>
      </w:pPr>
      <w:bookmarkStart w:id="80" w:name="_Toc120575350"/>
      <w:r>
        <w:rPr>
          <w:rStyle w:val="33"/>
          <w:rFonts w:hint="eastAsia" w:cs="宋体" w:asciiTheme="minorEastAsia" w:hAnsiTheme="minorEastAsia" w:eastAsiaTheme="minorEastAsia"/>
          <w:color w:val="auto"/>
          <w:sz w:val="28"/>
          <w:szCs w:val="28"/>
          <w:lang w:val="zh-TW"/>
        </w:rPr>
        <w:t>附件：广州市天河区伊顿十八小区</w:t>
      </w:r>
      <w:r>
        <w:rPr>
          <w:rStyle w:val="33"/>
          <w:rFonts w:hint="eastAsia" w:cs="黑体" w:asciiTheme="minorEastAsia" w:hAnsiTheme="minorEastAsia" w:eastAsiaTheme="minorEastAsia"/>
          <w:color w:val="auto"/>
          <w:sz w:val="28"/>
          <w:szCs w:val="28"/>
          <w:lang w:val="zh-TW"/>
        </w:rPr>
        <w:t>物业管理服务质量标准及要求</w:t>
      </w:r>
      <w:bookmarkEnd w:id="80"/>
    </w:p>
    <w:p>
      <w:pPr>
        <w:spacing w:line="360" w:lineRule="auto"/>
        <w:jc w:val="center"/>
        <w:rPr>
          <w:rStyle w:val="33"/>
          <w:rFonts w:hint="default" w:cs="宋体" w:asciiTheme="minorEastAsia" w:hAnsiTheme="minorEastAsia" w:eastAsiaTheme="minorEastAsia"/>
          <w:b/>
          <w:bCs/>
          <w:color w:val="auto"/>
          <w:sz w:val="44"/>
          <w:szCs w:val="44"/>
        </w:rPr>
      </w:pPr>
    </w:p>
    <w:p>
      <w:pPr>
        <w:spacing w:line="360" w:lineRule="auto"/>
        <w:jc w:val="center"/>
        <w:rPr>
          <w:rStyle w:val="33"/>
          <w:rFonts w:hint="default" w:cs="宋体" w:asciiTheme="minorEastAsia" w:hAnsiTheme="minorEastAsia" w:eastAsiaTheme="minorEastAsia"/>
          <w:b/>
          <w:bCs/>
          <w:color w:val="auto"/>
          <w:sz w:val="44"/>
          <w:szCs w:val="44"/>
          <w:lang w:val="zh-TW" w:eastAsia="zh-TW"/>
        </w:rPr>
      </w:pPr>
      <w:r>
        <w:rPr>
          <w:rStyle w:val="33"/>
          <w:rFonts w:cs="宋体" w:asciiTheme="minorEastAsia" w:hAnsiTheme="minorEastAsia" w:eastAsiaTheme="minorEastAsia"/>
          <w:b/>
          <w:bCs/>
          <w:color w:val="auto"/>
          <w:sz w:val="44"/>
          <w:szCs w:val="44"/>
          <w:lang w:val="zh-TW"/>
        </w:rPr>
        <w:t>广州市天河区伊顿十八小区物业管理</w:t>
      </w:r>
    </w:p>
    <w:p>
      <w:pPr>
        <w:spacing w:line="360" w:lineRule="auto"/>
        <w:jc w:val="center"/>
        <w:rPr>
          <w:rStyle w:val="33"/>
          <w:rFonts w:hint="default" w:cs="宋体" w:asciiTheme="minorEastAsia" w:hAnsiTheme="minorEastAsia" w:eastAsiaTheme="minorEastAsia"/>
          <w:b/>
          <w:bCs/>
          <w:color w:val="auto"/>
          <w:sz w:val="44"/>
          <w:szCs w:val="44"/>
          <w:lang w:val="zh-TW" w:eastAsia="zh-TW"/>
        </w:rPr>
      </w:pPr>
      <w:r>
        <w:rPr>
          <w:rStyle w:val="33"/>
          <w:rFonts w:cs="宋体" w:asciiTheme="minorEastAsia" w:hAnsiTheme="minorEastAsia" w:eastAsiaTheme="minorEastAsia"/>
          <w:b/>
          <w:bCs/>
          <w:color w:val="auto"/>
          <w:sz w:val="44"/>
          <w:szCs w:val="44"/>
          <w:lang w:val="zh-TW"/>
        </w:rPr>
        <w:t>服务质量标准及要求</w:t>
      </w:r>
    </w:p>
    <w:p>
      <w:pPr>
        <w:spacing w:line="360" w:lineRule="auto"/>
        <w:ind w:firstLine="420"/>
        <w:outlineLvl w:val="1"/>
        <w:rPr>
          <w:rStyle w:val="33"/>
          <w:rFonts w:hint="default" w:cs="宋体" w:asciiTheme="minorEastAsia" w:hAnsiTheme="minorEastAsia" w:eastAsiaTheme="minorEastAsia"/>
          <w:color w:val="auto"/>
          <w:lang w:val="zh-TW" w:eastAsia="zh-TW"/>
        </w:rPr>
      </w:pPr>
      <w:bookmarkStart w:id="81" w:name="_Toc120575351"/>
      <w:r>
        <w:rPr>
          <w:rStyle w:val="34"/>
          <w:rFonts w:asciiTheme="minorEastAsia" w:hAnsiTheme="minorEastAsia" w:eastAsiaTheme="minorEastAsia"/>
          <w:color w:val="auto"/>
          <w:lang w:eastAsia="zh-CN"/>
        </w:rPr>
        <w:t>一、范围</w:t>
      </w:r>
      <w:bookmarkEnd w:id="81"/>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本标准及要求适用于广州市天河区伊顿十八小区物业管理服务。</w:t>
      </w:r>
    </w:p>
    <w:p>
      <w:pPr>
        <w:spacing w:line="360" w:lineRule="auto"/>
        <w:ind w:firstLine="420"/>
        <w:outlineLvl w:val="1"/>
        <w:rPr>
          <w:rStyle w:val="33"/>
          <w:rFonts w:hint="default" w:cs="宋体" w:asciiTheme="minorEastAsia" w:hAnsiTheme="minorEastAsia" w:eastAsiaTheme="minorEastAsia"/>
          <w:color w:val="auto"/>
          <w:lang w:val="zh-TW" w:eastAsia="zh-TW"/>
        </w:rPr>
      </w:pPr>
      <w:bookmarkStart w:id="82" w:name="_Toc120575352"/>
      <w:r>
        <w:rPr>
          <w:rStyle w:val="34"/>
          <w:rFonts w:asciiTheme="minorEastAsia" w:hAnsiTheme="minorEastAsia" w:eastAsiaTheme="minorEastAsia"/>
          <w:color w:val="auto"/>
          <w:lang w:eastAsia="zh-CN"/>
        </w:rPr>
        <w:t>二、依据</w:t>
      </w:r>
      <w:bookmarkEnd w:id="82"/>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《物业管理条例》</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《广州市物业管理条例》</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《广州市普通住宅物业管理服务等级标准》</w:t>
      </w:r>
    </w:p>
    <w:p>
      <w:pPr>
        <w:spacing w:line="360" w:lineRule="auto"/>
        <w:ind w:firstLine="420"/>
        <w:outlineLvl w:val="1"/>
        <w:rPr>
          <w:rStyle w:val="33"/>
          <w:rFonts w:hint="default" w:cs="宋体" w:asciiTheme="minorEastAsia" w:hAnsiTheme="minorEastAsia" w:eastAsiaTheme="minorEastAsia"/>
          <w:color w:val="auto"/>
          <w:lang w:val="zh-TW" w:eastAsia="zh-TW"/>
        </w:rPr>
      </w:pPr>
      <w:bookmarkStart w:id="83" w:name="_Toc120575353"/>
      <w:r>
        <w:rPr>
          <w:rStyle w:val="34"/>
          <w:rFonts w:asciiTheme="minorEastAsia" w:hAnsiTheme="minorEastAsia" w:eastAsiaTheme="minorEastAsia"/>
          <w:color w:val="auto"/>
          <w:lang w:eastAsia="zh-CN"/>
        </w:rPr>
        <w:t>三、目标</w:t>
      </w:r>
      <w:bookmarkEnd w:id="83"/>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通过明确本小区物业管理服务内容及标准，规范物业管理服务行为和双方当事人的权利义务，保证小区物业管理的健康运作。</w:t>
      </w:r>
    </w:p>
    <w:p>
      <w:pPr>
        <w:spacing w:line="360" w:lineRule="auto"/>
        <w:ind w:firstLine="420"/>
        <w:outlineLvl w:val="1"/>
        <w:rPr>
          <w:rStyle w:val="33"/>
          <w:rFonts w:hint="default" w:cs="宋体" w:asciiTheme="minorEastAsia" w:hAnsiTheme="minorEastAsia" w:eastAsiaTheme="minorEastAsia"/>
          <w:color w:val="auto"/>
          <w:lang w:val="zh-TW" w:eastAsia="zh-TW"/>
        </w:rPr>
      </w:pPr>
      <w:bookmarkStart w:id="84" w:name="_Toc120575354"/>
      <w:r>
        <w:rPr>
          <w:rStyle w:val="34"/>
          <w:rFonts w:asciiTheme="minorEastAsia" w:hAnsiTheme="minorEastAsia" w:eastAsiaTheme="minorEastAsia"/>
          <w:color w:val="auto"/>
          <w:lang w:eastAsia="zh-CN"/>
        </w:rPr>
        <w:t>四、服务质量标准及要求</w:t>
      </w:r>
      <w:bookmarkEnd w:id="84"/>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（一）接待</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小区内设置专门的管理服务中心办公机构，办公设施设备较先进完备，应用计算机等现代化管理手段进行科学管理，办公场所整洁有序。周一至周日在管理服务中心进行业务接待，并提供服务，每天接待时间不少于</w:t>
      </w: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小时，并开通</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小时服务热线。</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管理人员、专业操作人员按照国家有关规定取得物业管理职业资格证书或岗位证书。穿戴统一制服，佩戴统一标志，仪表端庄、大方，衣着整洁，表情自然和蔼、亲切；对业主（使用人）一视同仁；接待时主动、热情、规范；迎送接待业主</w:t>
      </w:r>
      <w:r>
        <w:rPr>
          <w:rStyle w:val="33"/>
          <w:rFonts w:hint="default" w:cs="宋体" w:asciiTheme="minorEastAsia" w:hAnsiTheme="minorEastAsia" w:eastAsiaTheme="minorEastAsia"/>
          <w:color w:val="auto"/>
        </w:rPr>
        <w:t>(</w:t>
      </w:r>
      <w:r>
        <w:rPr>
          <w:rStyle w:val="34"/>
          <w:rFonts w:asciiTheme="minorEastAsia" w:hAnsiTheme="minorEastAsia" w:eastAsiaTheme="minorEastAsia"/>
          <w:color w:val="auto"/>
          <w:lang w:eastAsia="zh-CN"/>
        </w:rPr>
        <w:t>使用人</w:t>
      </w:r>
      <w:r>
        <w:rPr>
          <w:rStyle w:val="33"/>
          <w:rFonts w:hint="default" w:cs="宋体" w:asciiTheme="minorEastAsia" w:hAnsiTheme="minorEastAsia" w:eastAsiaTheme="minorEastAsia"/>
          <w:color w:val="auto"/>
        </w:rPr>
        <w:t>)</w:t>
      </w:r>
      <w:r>
        <w:rPr>
          <w:rStyle w:val="34"/>
          <w:rFonts w:asciiTheme="minorEastAsia" w:hAnsiTheme="minorEastAsia" w:eastAsiaTheme="minorEastAsia"/>
          <w:color w:val="auto"/>
          <w:lang w:eastAsia="zh-CN"/>
        </w:rPr>
        <w:t>时，用语准确，称呼恰当，问候亲切，语气诚恳，耐心细致；使用文明用语，禁止服务忌语。</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对业主（使用人）的报修与求助应耐心细致，对收费项目及时说明服务标准、服务方式、收费标准等事项，征求业主（使用人）的意见。</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值守</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有完善的值班制度和交接班制度；工作有记录。</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服务时限</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急修服务</w:t>
      </w: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分钟内到位，</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小时内修复，若不能，要有紧急处理措施，并对业主（使用人）做出合理解释，做出限时承诺。小修原则上</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日内修复，特殊情况必须做出说明和限时承诺。服务时限不得以节假日和休息时间顺延。（居民预约、雨天筑漏可不受</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日限制）。</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（二）安全防范</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人员组织</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）专职安全护卫人员以中青年（</w:t>
      </w:r>
      <w:r>
        <w:rPr>
          <w:rStyle w:val="33"/>
          <w:rFonts w:hint="default" w:cs="宋体" w:asciiTheme="minorEastAsia" w:hAnsiTheme="minorEastAsia" w:eastAsiaTheme="minorEastAsia"/>
          <w:color w:val="auto"/>
        </w:rPr>
        <w:t>40</w:t>
      </w:r>
      <w:r>
        <w:rPr>
          <w:rStyle w:val="34"/>
          <w:rFonts w:asciiTheme="minorEastAsia" w:hAnsiTheme="minorEastAsia" w:eastAsiaTheme="minorEastAsia"/>
          <w:color w:val="auto"/>
          <w:lang w:eastAsia="zh-CN"/>
        </w:rPr>
        <w:t>周岁以下）为主，中青年人数比例不少于</w:t>
      </w:r>
      <w:r>
        <w:rPr>
          <w:rStyle w:val="33"/>
          <w:rFonts w:hint="default" w:cs="宋体" w:asciiTheme="minorEastAsia" w:hAnsiTheme="minorEastAsia" w:eastAsiaTheme="minorEastAsia"/>
          <w:color w:val="auto"/>
        </w:rPr>
        <w:t>70%</w:t>
      </w:r>
      <w:r>
        <w:rPr>
          <w:rStyle w:val="34"/>
          <w:rFonts w:asciiTheme="minorEastAsia" w:hAnsiTheme="minorEastAsia" w:eastAsiaTheme="minorEastAsia"/>
          <w:color w:val="auto"/>
          <w:lang w:eastAsia="zh-CN"/>
        </w:rPr>
        <w:t>，身体健康，责任心强，工作认真负责。</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）接受过相关的安全护卫知识与技能培训，训练有素，掌握基本安全护卫技能，并定期进行安全防范学习，增强安全防范能力。</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）熟悉小区环境，熟悉物业管理及有关法律法规，能恰当的处理和应对小区安全护卫工作。</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）思想品质好，作风正派，热爱安全护卫工作，无犯罪记录。</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）当班时佩戴统一标志和执勤工号，穿戴统一制服，工具佩戴规范，仪容仪表规范整齐；安全护卫人员配备对讲装置和其他必备的安全护卫工具。</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）上岗时精神振作，姿态良好，在执勤时不得玩手机、吸烟、吃零食</w:t>
      </w:r>
      <w:r>
        <w:rPr>
          <w:rStyle w:val="33"/>
          <w:rFonts w:hint="default" w:cs="宋体" w:asciiTheme="minorEastAsia" w:hAnsiTheme="minorEastAsia" w:eastAsiaTheme="minorEastAsia"/>
          <w:color w:val="auto"/>
        </w:rPr>
        <w:t xml:space="preserve">, </w:t>
      </w:r>
      <w:r>
        <w:rPr>
          <w:rStyle w:val="34"/>
          <w:rFonts w:asciiTheme="minorEastAsia" w:hAnsiTheme="minorEastAsia" w:eastAsiaTheme="minorEastAsia"/>
          <w:color w:val="auto"/>
          <w:lang w:eastAsia="zh-CN"/>
        </w:rPr>
        <w:t>不袖手、背手、插腰或将手插入衣袋、不弯腰驼背，前倾后靠；举止文明，礼貌待人，用语规范，讲普通话。</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门卫</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）主出入口</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小时有值班，</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00</w:t>
      </w:r>
      <w:r>
        <w:rPr>
          <w:rStyle w:val="33"/>
          <w:rFonts w:cs="宋体" w:asciiTheme="minorEastAsia" w:hAnsiTheme="minorEastAsia" w:eastAsiaTheme="minorEastAsia"/>
          <w:color w:val="auto"/>
        </w:rPr>
        <w:t>—</w:t>
      </w:r>
      <w:r>
        <w:rPr>
          <w:rStyle w:val="33"/>
          <w:rFonts w:hint="default" w:cs="宋体" w:asciiTheme="minorEastAsia" w:hAnsiTheme="minorEastAsia" w:eastAsiaTheme="minorEastAsia"/>
          <w:color w:val="auto"/>
        </w:rPr>
        <w:t>21</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00</w:t>
      </w:r>
      <w:r>
        <w:rPr>
          <w:rStyle w:val="34"/>
          <w:rFonts w:asciiTheme="minorEastAsia" w:hAnsiTheme="minorEastAsia" w:eastAsiaTheme="minorEastAsia"/>
          <w:color w:val="auto"/>
          <w:lang w:eastAsia="zh-CN"/>
        </w:rPr>
        <w:t>站岗值勤，其中主入口高峰期双人值勤。</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）对进出车辆管理、访客登记，访客必须得到被访业主同意方可进入小区，谢绝业主拒绝访问人员和未经批准的商贩入内，必要时应由巡逻员负责陪送，大件物品搬出实行登记。</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）实施交通指挥交通疏导等工作，保持出入口环境整洁、有序、道路畅通。</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巡逻</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）实行</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小时日夜巡逻制度。按指定的时间和路线进行巡查，白天时巡逻次数不少于</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次，夜间巡逻次数不少于</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次，对重点区域、重点部位每小时至少巡查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次；每组巡逻人员不少于</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人，精神饱满，不得扎堆聊天、嬉闹、吸烟、玩手机，及时发现和处理不安全隐患。</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）维护小区正常秩序与整洁有序，及时劝阻、制止各类损害小区及业主利益的违规行为；接受业主（使用人）投诉和求助，回答用户的询问。</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）在遇到突发事件时，及时报告警方与物业管理处，必要时采取正当防卫，防止事态扩大，协助保护现场和证据；安全巡逻有记录有检查。</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中央监控室</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）实行</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值班制度。监控人员应熟练操作监控设备；熟悉监控系统的分布情况、设备数量、功能和各监控点的控制区域；工作时不得擅自外出、闲聊、串岗、打瞌睡或做与工作无关的事；中央监控人员应充分发挥技防作用，密切注意小区内行人车辆进出情况，注意楼层进出人员动向，与门岗、巡逻人员保持密切联系。若发现情况，应及时通知有关人员进行处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）接班人员未到岗，交班人员不得离岗。</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）保持室内卫生整洁，并按照要求保养设备。</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交通、车辆管理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）有完善的车辆管理制度与车辆出入证制度，加强机动车与非机动车出入停放管理，预防交通事故与盗窃事件，维护小区正常秩序与美观。</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）地面、墙面按车辆道路行驶要求设立指示牌和地标，车位有规范划线，车辆行驶有规定路线，车辆停放有序。</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）有专职人员</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小时巡视，维持交通秩序，发现车辆未上锁及乱停乱放进行劝告或纠正，维护小区道路畅通。发现偷盗车辆、破坏交通设施等现象及时制止。</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消防</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）执行《中华人民共和国消防条例》、《中华人民共和国消防条例实施细则》和其他有关消防法规，健全消防组织，建立消防责任制。</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）定期进行消防训练，保证有关人员掌握基本消防技能；熟练掌握防火、灭火知识和消防器材的使用方法，提高自防自救的能力。</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）根据防火、灭火的需要，配置相应种类、数量的消防器材、设备和设施；保持消防信道畅通，禁止在消防通道设置路障。</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）制定防火安全管理办法，指定专人维护、管理消防器材、设备和设施，保持完整好用。</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）发现火警有义务迅速向消防队报警，并马上派人前往报警地点，迅速采取措施，组织力量救火，抢救生命和物资，派人接应消防车，服从火场总指挥员的统一指挥。</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）每月</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次巡查消防栓、箱、烟感头、喷淋头、消防水阀、消防标志等消防设备是否完好、齐全，并及时给予维修；发现设备故障时，必须及时修理或通知厂方处理，保证设备</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小时正常运转。</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）每日填写工作记录，建档备查。</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紧急事故反应</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）制定紧急事故处理预案，至少包括：火灾、爆炸、地震、炸弹恐吓、安全疏散等。</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）有紧急事件救护组织，并始终处于紧急事故反应状态。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）书面描述紧急事故救护组织职责，并让每位成员了解，周期性地进行反应训练。</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）对紧急事故做出快速、正确的反应，尽可能减少破坏和损失程度。</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其他防范措施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）设有业主（使用人）求助与报警电话，</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小时有人值守。</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）接到报警信号，确认后物业管理处应立即派人赶往现场查看，予以恰当的紧急处理。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）涉及人身安全处，设有明显标志并有防护措施。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）协助有关部门维持小区正常生活秩序，防止不安全事件发生。</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）对小区内外围边界、角落、车库、道路的照明设施加强维护，保持必要的照明。</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）建立设备室、垃圾房、杂物房巡查、钥匙管理及登记备案制度。</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（三）清洁管理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共享楼道保洁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）每日打扫、拖洗</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次各楼层通道和楼梯台阶；每栋梯进户门、梯道共享门窗玻璃每周擦抹</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次，无乱张贴或张贴污迹；瓷砖地面每月刷洗</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次；每日用干净的抹布擦抹</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次楼梯扶手；各层和通道的防火门、消防栓、玻璃箱内侧、灯具、墙面、地脚线、指示牌等公共设施每月循环清洁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次；各梯间墙面、天花板每月除尘</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地面、梯间基本干净，无垃圾、灰尘、杂物，污渍、水渍，无乱贴乱划，无擅自占用现象，无乱堆乱放；扶手护拦基本干净、光亮，清洁结束用干净纸巾擦拭检查无显着脏污；梯间顶面无明显蜘蛛网、灰尘，地脚线无明显污渍，地面目视无明显杂物、污迹；楼梯道玻璃无灰尘。</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道路（停车位）保洁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每日清扫</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次，目视道路基本干净、整洁，无垃圾、杂物、浮砂，无污迹，无积水，每</w:t>
      </w:r>
      <w:r>
        <w:rPr>
          <w:rStyle w:val="33"/>
          <w:rFonts w:hint="default" w:cs="宋体" w:asciiTheme="minorEastAsia" w:hAnsiTheme="minorEastAsia" w:eastAsiaTheme="minorEastAsia"/>
          <w:color w:val="auto"/>
        </w:rPr>
        <w:t>100</w:t>
      </w:r>
      <w:r>
        <w:rPr>
          <w:rStyle w:val="34"/>
          <w:rFonts w:asciiTheme="minorEastAsia" w:hAnsiTheme="minorEastAsia" w:eastAsiaTheme="minorEastAsia"/>
          <w:color w:val="auto"/>
          <w:lang w:eastAsia="zh-CN"/>
        </w:rPr>
        <w:t>平方痰迹、烟头、纸屑平均不超过</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个，无直径</w:t>
      </w:r>
      <w:r>
        <w:rPr>
          <w:rStyle w:val="33"/>
          <w:rFonts w:hint="default" w:cs="宋体" w:asciiTheme="minorEastAsia" w:hAnsiTheme="minorEastAsia" w:eastAsiaTheme="minorEastAsia"/>
          <w:color w:val="auto"/>
        </w:rPr>
        <w:t>1cm</w:t>
      </w:r>
      <w:r>
        <w:rPr>
          <w:rStyle w:val="34"/>
          <w:rFonts w:asciiTheme="minorEastAsia" w:hAnsiTheme="minorEastAsia" w:eastAsiaTheme="minorEastAsia"/>
          <w:color w:val="auto"/>
          <w:lang w:eastAsia="zh-CN"/>
        </w:rPr>
        <w:t>以上的石子；地面垃圾滞留时间不能超过</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小时；每月清洁</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次，目视灯具无灰尘，灯具内无蚊虫，灯盖、灯罩、灯座明亮清洁；明沟每周清扫</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标识、宣传牌、信报箱、路灯保洁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标识、宣传牌每两周擦拭</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次，清洁后检查无污渍、无积灰，不损伤被清洁物；每两周擦拭</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次业主（使用人）信报箱，擦拭后信报箱干净无灰尘、无污迹；路灯每月清洁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儿童乐园、健身设施、休闲娱乐设施保洁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每日清洁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次（擦拭表面灰尘、用清洁剂擦拭污渍用清水冲洗干净用抹布抹干、清扫垃圾、擦拭座椅）；每月彻底刷洗消毒</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次；设施表面干净，无灰尘污渍、锈迹，目视无果皮、纸屑等垃圾，及时发现设施、设备脱焊、脱漆、断裂及其他安全隐患并报告处理。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绿化带保洁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）每日清扫</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次绿化带、草地上垃圾；捡</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次草地、绿化带上的烟头、棉签等小杂物，秋冬季节或落叶较多季节增加清洁次数；座椅每日擦洗</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）地面基本干净、无积尘、无污渍、无垃圾。花坛表面洁净无污渍，外观整洁。座椅干净无污迹无积灰，地面垃圾滞留时间不超过</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小时。</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垃圾桶、果皮箱的清洁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合理配置，每日清运</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次；每日抹布抹</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次；垃圾桶、果皮箱周围地面无散落垃圾、无污水、无污迹；垃圾桶、果皮箱无污迹、无油污、无异味。可适当喷洒药水，防止发生虫害。</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门卫、岗亭、监控探头保洁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门卫、岗亭每日清洁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次，内外地面拖洗干净，擦洗干净内外门窗玻璃、窗台及其他台面，室内外墙面每月清洁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次，发现不卫生随时处理。保持墙、地面干净、光亮、整洁，保安岗亭随时保洁，墙面、顶面无积灰；工、器具排放整齐、有序；监控探头每</w:t>
      </w: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天擦拭</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次，镜头用专用纸，探头外表用微湿的毛巾，擦拭不得刮伤镜片，清洁后镜头光亮洁净，探头外表干净无灰尘。</w:t>
      </w:r>
    </w:p>
    <w:p>
      <w:pPr>
        <w:spacing w:line="360" w:lineRule="auto"/>
        <w:ind w:firstLine="422"/>
        <w:rPr>
          <w:rStyle w:val="33"/>
          <w:rFonts w:hint="default" w:cs="宋体" w:asciiTheme="minorEastAsia" w:hAnsiTheme="minorEastAsia" w:eastAsiaTheme="minorEastAsia"/>
          <w:b/>
          <w:bCs/>
          <w:color w:val="auto"/>
        </w:rPr>
      </w:pPr>
      <w:r>
        <w:rPr>
          <w:rStyle w:val="33"/>
          <w:rFonts w:hint="default" w:cs="宋体" w:asciiTheme="minorEastAsia" w:hAnsiTheme="minorEastAsia" w:eastAsiaTheme="minorEastAsia"/>
          <w:b/>
          <w:bCs/>
          <w:color w:val="auto"/>
        </w:rPr>
        <w:t>8.</w:t>
      </w:r>
      <w:r>
        <w:rPr>
          <w:rStyle w:val="33"/>
          <w:rFonts w:cs="宋体" w:asciiTheme="minorEastAsia" w:hAnsiTheme="minorEastAsia" w:eastAsiaTheme="minorEastAsia"/>
          <w:b/>
          <w:bCs/>
          <w:color w:val="auto"/>
          <w:lang w:val="zh-TW"/>
        </w:rPr>
        <w:t>车库保洁（如配备）</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每</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日清扫</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纸屑和垃圾；发现油迹、污迹、锈迹，应及时擦洗干净；地面无垃圾、果皮、纸屑、无积水、无油迹、无污迹和杂物；管道标识清楚，油漆无脱落、无锈迹；标识、指示牌等公共设施目视无明显灰尘；墙面、管线基本无污迹、无积灰。</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垃圾收集与处理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）每梯设置垃圾收集点，垃圾袋装化，垃圾由业主、使用人自行送到垃圾点；垃圾桶、果皮箱垃圾，每日收集垃圾</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次，保持垃圾筒清洁、无异味，垃圾日产日清，清洁收集点周围地面无散落垃圾、无污迹、无异味。</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建筑垃圾定点堆放；垃圾分类收集，对于可回收物资应当回收利用；对有毒物质分离特殊处理；灰尘、泥沙等粉尘性垃圾在运送途中应加以遮挡，防止垃圾掉落或飞扬引起二次污染；废弃涂料、油漆等流质性垃圾在运送途中注意容器的封闭，防止溢流污染路面。</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）运送垃圾应避开人流高峰，垃圾收集车表面洁净，无突出噪音，无污染，全封闭，无垃圾外溢、气味四散、垃圾洒落。</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卫生消杀</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）每季对窨井、明沟、垃圾房喷洒药水</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月每月喷洒</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次），确保操作人员和业主（使用人）安全，有切实可行措施，不干扰业主（使用人）正常生活。</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）检查小区公共场所目视无苍蝇、蚊虫在飞；每年灭鼠</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次，抽查楼道、业主（使用人）家无明显鼠迹，用布粉法检查老鼠密度，不超过</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％；积水取样检测，三龄幼蚊和成蛹密度低于</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；孳生地取样检测，三龄幼蝇、成蛹密度低于</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11.</w:t>
      </w:r>
      <w:r>
        <w:rPr>
          <w:rStyle w:val="34"/>
          <w:rFonts w:asciiTheme="minorEastAsia" w:hAnsiTheme="minorEastAsia" w:eastAsiaTheme="minorEastAsia"/>
          <w:color w:val="auto"/>
          <w:lang w:eastAsia="zh-CN"/>
        </w:rPr>
        <w:t>景观水池</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按实际卫生情况进行清洗，每月不少于</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次清洗。</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（四）房屋、共享设施、设备维护与管理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巡检</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）每年年底或年初对房屋共享部位、设施设备、道路、绿地等进行全面检查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次，掌握房屋设施设备完损状况，对完损程度做出评价。</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）每半年检查巡视</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次房屋主体结构，发现质量问题及时向业主或业主委员会报告与建议，根据业主或业主委员会的委托，组织维修工作。</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）在冬、雨季和天气异常时安排组织房屋设施巡视，对质量较差，易出问题的部位重点检查。</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）每半年检查清除</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次屋面、檐沟内落叶杂物树叶等，疏通雨水口、落水管等。每日巡视</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次小区楼房单元门、楼梯间通道部位以及其它共享部位的门窗、玻璃、路灯等。</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）每天巡视楼内共享部位门窗，保持玻璃、门窗配件完好，门、窗开闭灵活并无异常声响。每年对共享部位门窗做专项检修</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）每天巡视路灯、楼道灯，完好率不低于</w:t>
      </w:r>
      <w:r>
        <w:rPr>
          <w:rStyle w:val="33"/>
          <w:rFonts w:hint="default" w:cs="宋体" w:asciiTheme="minorEastAsia" w:hAnsiTheme="minorEastAsia" w:eastAsiaTheme="minorEastAsia"/>
          <w:color w:val="auto"/>
        </w:rPr>
        <w:t>95%</w:t>
      </w:r>
      <w:r>
        <w:rPr>
          <w:rStyle w:val="34"/>
          <w:rFonts w:asciiTheme="minorEastAsia" w:hAnsiTheme="minorEastAsia" w:eastAsiaTheme="minorEastAsia"/>
          <w:color w:val="auto"/>
          <w:lang w:eastAsia="zh-CN"/>
        </w:rPr>
        <w:t>。</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）围墙每月巡查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发现损坏，属小修范围的，及时组织修复；属于大、中修范围或者需要更新改造的，及时编制维修、更新改造计划和物业专项维修资金使用计划，向业主委员会提出报告与建议，根据业委会的决定，组织实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）每周对道路路面、侧石、井盖等巡查</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发现损坏，属小修范围的，及时组织修复；属于大、中修范围或者需要更新改造的，及时编制维修、更新改造计划和物业专项维修资金使用计划，向业主委员会提出报告与建议，根据业委会的决定，组织实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）每日对休闲椅、凉亭、雕塑、景观小品等巡查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次，发现损坏立即修复，保持原有面貌，保证其安全使用。</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）每日巡查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次室外健身设施、儿童乐园等，发现损坏立即修复，保证器械、设施的安全使用（如需更换的除外）。</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11</w:t>
      </w:r>
      <w:r>
        <w:rPr>
          <w:rStyle w:val="34"/>
          <w:rFonts w:asciiTheme="minorEastAsia" w:hAnsiTheme="minorEastAsia" w:eastAsiaTheme="minorEastAsia"/>
          <w:color w:val="auto"/>
          <w:lang w:eastAsia="zh-CN"/>
        </w:rPr>
        <w:t>）对危险隐患部位设置安全防范警示标识，并在主要通道设置安全疏散指示和事故照明设施，每半月检查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次，保证标识清晰完整，设施正常运行。</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12</w:t>
      </w:r>
      <w:r>
        <w:rPr>
          <w:rStyle w:val="34"/>
          <w:rFonts w:asciiTheme="minorEastAsia" w:hAnsiTheme="minorEastAsia" w:eastAsiaTheme="minorEastAsia"/>
          <w:color w:val="auto"/>
          <w:lang w:eastAsia="zh-CN"/>
        </w:rPr>
        <w:t>）业主已委托管理的空置房，每周户外巡视</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次，发现门窗损坏、锁具被撬、异味等异常情况及时通知业主，并采取必要的紧急处理措施。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13</w:t>
      </w:r>
      <w:r>
        <w:rPr>
          <w:rStyle w:val="34"/>
          <w:rFonts w:asciiTheme="minorEastAsia" w:hAnsiTheme="minorEastAsia" w:eastAsiaTheme="minorEastAsia"/>
          <w:color w:val="auto"/>
          <w:lang w:eastAsia="zh-CN"/>
        </w:rPr>
        <w:t>）巡检有记录。巡检结束将检查情况、维修计划及需要进行大、中修或更新改造的项目报告业主或者业主委员会。</w:t>
      </w:r>
    </w:p>
    <w:p>
      <w:pPr>
        <w:spacing w:line="360" w:lineRule="auto"/>
        <w:ind w:firstLine="422"/>
        <w:rPr>
          <w:rStyle w:val="33"/>
          <w:rFonts w:hint="default" w:cs="宋体" w:asciiTheme="minorEastAsia" w:hAnsiTheme="minorEastAsia" w:eastAsiaTheme="minorEastAsia"/>
          <w:b/>
          <w:bCs/>
          <w:color w:val="auto"/>
        </w:rPr>
      </w:pPr>
      <w:r>
        <w:rPr>
          <w:rStyle w:val="33"/>
          <w:rFonts w:hint="default" w:cs="宋体" w:asciiTheme="minorEastAsia" w:hAnsiTheme="minorEastAsia" w:eastAsiaTheme="minorEastAsia"/>
          <w:b/>
          <w:bCs/>
          <w:color w:val="auto"/>
        </w:rPr>
        <w:t>2.</w:t>
      </w:r>
      <w:r>
        <w:rPr>
          <w:rStyle w:val="33"/>
          <w:rFonts w:cs="宋体" w:asciiTheme="minorEastAsia" w:hAnsiTheme="minorEastAsia" w:eastAsiaTheme="minorEastAsia"/>
          <w:b/>
          <w:bCs/>
          <w:color w:val="auto"/>
          <w:lang w:val="zh-TW"/>
        </w:rPr>
        <w:t>房屋</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）装修管理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1.1</w:t>
      </w:r>
      <w:r>
        <w:rPr>
          <w:rStyle w:val="34"/>
          <w:rFonts w:asciiTheme="minorEastAsia" w:hAnsiTheme="minorEastAsia" w:eastAsiaTheme="minorEastAsia"/>
          <w:color w:val="auto"/>
          <w:lang w:eastAsia="zh-CN"/>
        </w:rPr>
        <w:t>将住宅室内装饰装修工程的禁止行为和注意事项告知装修人。</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1.2</w:t>
      </w:r>
      <w:r>
        <w:rPr>
          <w:rStyle w:val="34"/>
          <w:rFonts w:asciiTheme="minorEastAsia" w:hAnsiTheme="minorEastAsia" w:eastAsiaTheme="minorEastAsia"/>
          <w:color w:val="auto"/>
          <w:lang w:eastAsia="zh-CN"/>
        </w:rPr>
        <w:t>对业主（使用人）装修房屋的申请，应在</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个工作日内给出同意意见或修改意见，并签定装饰装修管理服务协议与装修保证书，收取保证金。</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1.3</w:t>
      </w:r>
      <w:r>
        <w:rPr>
          <w:rStyle w:val="34"/>
          <w:rFonts w:asciiTheme="minorEastAsia" w:hAnsiTheme="minorEastAsia" w:eastAsiaTheme="minorEastAsia"/>
          <w:color w:val="auto"/>
          <w:lang w:eastAsia="zh-CN"/>
        </w:rPr>
        <w:t>业主（使用人）装修期间每日巡查装修施工情况。</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1.4</w:t>
      </w:r>
      <w:r>
        <w:rPr>
          <w:rStyle w:val="34"/>
          <w:rFonts w:asciiTheme="minorEastAsia" w:hAnsiTheme="minorEastAsia" w:eastAsiaTheme="minorEastAsia"/>
          <w:color w:val="auto"/>
          <w:lang w:eastAsia="zh-CN"/>
        </w:rPr>
        <w:t>装修结束组织验收，验收合格的退还保证金。</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1.5</w:t>
      </w:r>
      <w:r>
        <w:rPr>
          <w:rStyle w:val="34"/>
          <w:rFonts w:asciiTheme="minorEastAsia" w:hAnsiTheme="minorEastAsia" w:eastAsiaTheme="minorEastAsia"/>
          <w:color w:val="auto"/>
          <w:lang w:eastAsia="zh-CN"/>
        </w:rPr>
        <w:t>对装修中的违约行为及时劝阻，造成其他相关业主损失的扣减相应保证金；已造成事实后果或者拒不改正的，应当及时报告有关部门依法处理。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）排水设施</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2.1</w:t>
      </w:r>
      <w:r>
        <w:rPr>
          <w:rStyle w:val="34"/>
          <w:rFonts w:asciiTheme="minorEastAsia" w:hAnsiTheme="minorEastAsia" w:eastAsiaTheme="minorEastAsia"/>
          <w:color w:val="auto"/>
          <w:lang w:eastAsia="zh-CN"/>
        </w:rPr>
        <w:t>化粪池每月检查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次，每年清理</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次，出入口畅通，井内无积物浮于面上，池盖无污渍、污物，清理后及时清洁现场。</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2.2</w:t>
      </w:r>
      <w:r>
        <w:rPr>
          <w:rStyle w:val="34"/>
          <w:rFonts w:asciiTheme="minorEastAsia" w:hAnsiTheme="minorEastAsia" w:eastAsiaTheme="minorEastAsia"/>
          <w:color w:val="auto"/>
          <w:lang w:eastAsia="zh-CN"/>
        </w:rPr>
        <w:t>楼面落水管落水口等保持完好，开裂、破损等及时更换，定期检查，每</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年全面更换</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2.3</w:t>
      </w:r>
      <w:r>
        <w:rPr>
          <w:rStyle w:val="34"/>
          <w:rFonts w:asciiTheme="minorEastAsia" w:hAnsiTheme="minorEastAsia" w:eastAsiaTheme="minorEastAsia"/>
          <w:color w:val="auto"/>
          <w:lang w:eastAsia="zh-CN"/>
        </w:rPr>
        <w:t>每周清扫</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次排水明沟内的泥沙、纸屑等垃圾，拔出沟内生长的杂草；达到目视基本干净无污渍、无杂草、无青苔，排水畅通，无积水、臭味。</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每季度对地下管井清理</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次，捞起井内泥沙和悬浮物；每半年对地下管井彻底疏通</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次，清理结束地面冲洗干净。清理时地面竖警示牌，必要时加护拦。清理后达到目视管壁上无粘附物，井底无沉淀物，水面无漂浮物，水流畅通，井盖上无污渍、污物。</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）供配电系统（如配备）</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3.1</w:t>
      </w:r>
      <w:r>
        <w:rPr>
          <w:rStyle w:val="34"/>
          <w:rFonts w:asciiTheme="minorEastAsia" w:hAnsiTheme="minorEastAsia" w:eastAsiaTheme="minorEastAsia"/>
          <w:color w:val="auto"/>
          <w:lang w:eastAsia="zh-CN"/>
        </w:rPr>
        <w:t>建立和完善有关规章制度，包括电气设备运行操作规程、安全操作规程、事故处理规程、巡视检查制度、维护制度、安全及交接班制度。</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3.2</w:t>
      </w:r>
      <w:r>
        <w:rPr>
          <w:rStyle w:val="34"/>
          <w:rFonts w:asciiTheme="minorEastAsia" w:hAnsiTheme="minorEastAsia" w:eastAsiaTheme="minorEastAsia"/>
          <w:color w:val="auto"/>
          <w:lang w:eastAsia="zh-CN"/>
        </w:rPr>
        <w:t>值班人员具备变配电运行知识和技能，具备上岗资格，持有上岗证书。</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3.3</w:t>
      </w:r>
      <w:r>
        <w:rPr>
          <w:rStyle w:val="34"/>
          <w:rFonts w:asciiTheme="minorEastAsia" w:hAnsiTheme="minorEastAsia" w:eastAsiaTheme="minorEastAsia"/>
          <w:color w:val="auto"/>
          <w:lang w:eastAsia="zh-CN"/>
        </w:rPr>
        <w:t>保持配电房清洁卫生，每周清扫地面及擦拭配电柜表面，要求地面干燥无积灰，配电柜表面无污渍。</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3.4</w:t>
      </w:r>
      <w:r>
        <w:rPr>
          <w:rStyle w:val="34"/>
          <w:rFonts w:asciiTheme="minorEastAsia" w:hAnsiTheme="minorEastAsia" w:eastAsiaTheme="minorEastAsia"/>
          <w:color w:val="auto"/>
          <w:lang w:eastAsia="zh-CN"/>
        </w:rPr>
        <w:t>每日检查变压器电压、电流互感器、断路器、隔离开关、高压熔断器及避雷器、配电箱、导线等供配电系统的运行状况，并定时抄表做好记录，出现异常及时处理。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3.5</w:t>
      </w:r>
      <w:r>
        <w:rPr>
          <w:rStyle w:val="34"/>
          <w:rFonts w:asciiTheme="minorEastAsia" w:hAnsiTheme="minorEastAsia" w:eastAsiaTheme="minorEastAsia"/>
          <w:color w:val="auto"/>
          <w:lang w:eastAsia="zh-CN"/>
        </w:rPr>
        <w:t>每年委托专业单位对变压器、高压开关柜进行</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次测试、试验等项目的维修保养；每年对变压器外部、低压配电柜进行</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次清洁、保养；保证正常电力供应，限电、停电按规定时间通知业主（使用人）。</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3.6</w:t>
      </w:r>
      <w:r>
        <w:rPr>
          <w:rStyle w:val="34"/>
          <w:rFonts w:asciiTheme="minorEastAsia" w:hAnsiTheme="minorEastAsia" w:eastAsiaTheme="minorEastAsia"/>
          <w:color w:val="auto"/>
          <w:lang w:eastAsia="zh-CN"/>
        </w:rPr>
        <w:t>每年检测</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次保安接地电阻；每年检测</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次配电房主要电器设备的绝缘强度；每年检测</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次配电房内消防器材，保持消防器材完好；妥善保管高压操作工具，并每年送供电部门检测</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3.7</w:t>
      </w:r>
      <w:r>
        <w:rPr>
          <w:rStyle w:val="34"/>
          <w:rFonts w:asciiTheme="minorEastAsia" w:hAnsiTheme="minorEastAsia" w:eastAsiaTheme="minorEastAsia"/>
          <w:color w:val="auto"/>
          <w:lang w:eastAsia="zh-CN"/>
        </w:rPr>
        <w:t>潮湿天气时，采用安全有效措施，保持配电房内主要电器设备干燥。</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3.8</w:t>
      </w:r>
      <w:r>
        <w:rPr>
          <w:rStyle w:val="34"/>
          <w:rFonts w:asciiTheme="minorEastAsia" w:hAnsiTheme="minorEastAsia" w:eastAsiaTheme="minorEastAsia"/>
          <w:color w:val="auto"/>
          <w:lang w:eastAsia="zh-CN"/>
        </w:rPr>
        <w:t>每月检测</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次配电房内有无蛙、鼠、蚁等虫害，如发现马上采取措施杜绝。</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3.9</w:t>
      </w:r>
      <w:r>
        <w:rPr>
          <w:rStyle w:val="34"/>
          <w:rFonts w:asciiTheme="minorEastAsia" w:hAnsiTheme="minorEastAsia" w:eastAsiaTheme="minorEastAsia"/>
          <w:color w:val="auto"/>
          <w:lang w:eastAsia="zh-CN"/>
        </w:rPr>
        <w:t>每日填写运行记录，建档备查。</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）弱电系统</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4.1</w:t>
      </w:r>
      <w:r>
        <w:rPr>
          <w:rStyle w:val="34"/>
          <w:rFonts w:asciiTheme="minorEastAsia" w:hAnsiTheme="minorEastAsia" w:eastAsiaTheme="minorEastAsia"/>
          <w:color w:val="auto"/>
          <w:lang w:eastAsia="zh-CN"/>
        </w:rPr>
        <w:t>操作人员受过专业培训，持证上岗；工作时认真负责，精神集中，对异常情况能及时识别；发现异常，及时处理；有切实可行的维修保养计划；保养、检修及时；对相关设备、设施定期进行调试，使系统处于最佳工作状态；工作、维修、养护有记录，特殊系统、设备的进入经过授权，密码有有效保护；分系统定时检查和记录各部分、各监控点的工作及运行状态，定期对各类信息、数据进行统计分析，形成日、月报表。</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4.2</w:t>
      </w:r>
      <w:r>
        <w:rPr>
          <w:rStyle w:val="34"/>
          <w:rFonts w:asciiTheme="minorEastAsia" w:hAnsiTheme="minorEastAsia" w:eastAsiaTheme="minorEastAsia"/>
          <w:color w:val="auto"/>
          <w:lang w:eastAsia="zh-CN"/>
        </w:rPr>
        <w:t>楼宇对讲系统（可视）：每周检查与保养一次，保证其</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小时正常运行，对讲主机选呼功能正常，且选呼后的对讲（可视）功能正常，语音（图像）清晰，对讲分机开锁功能、门体的闭门器自动闭门功能正常、招梯功能正常。</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4.3</w:t>
      </w:r>
      <w:r>
        <w:rPr>
          <w:rStyle w:val="34"/>
          <w:rFonts w:asciiTheme="minorEastAsia" w:hAnsiTheme="minorEastAsia" w:eastAsiaTheme="minorEastAsia"/>
          <w:color w:val="auto"/>
          <w:lang w:eastAsia="zh-CN"/>
        </w:rPr>
        <w:t>周界报警</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小时设防并正常运行，不定期进行调试与保养，保证该系统的警戒线封闭、无盲区和死角，保证中心控制室能通过显示屏、报警控制器或电子地图准确地识别报警区域，收到警情时，能同时发出报警信号。</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4.4</w:t>
      </w:r>
      <w:r>
        <w:rPr>
          <w:rStyle w:val="34"/>
          <w:rFonts w:asciiTheme="minorEastAsia" w:hAnsiTheme="minorEastAsia" w:eastAsiaTheme="minorEastAsia"/>
          <w:color w:val="auto"/>
          <w:lang w:eastAsia="zh-CN"/>
        </w:rPr>
        <w:t>监视系统不定期进行调试与保养，保证各项监控设备</w:t>
      </w:r>
      <w:r>
        <w:rPr>
          <w:rStyle w:val="33"/>
          <w:rFonts w:hint="default" w:cs="宋体" w:asciiTheme="minorEastAsia" w:hAnsiTheme="minorEastAsia" w:eastAsiaTheme="minorEastAsia"/>
          <w:color w:val="auto"/>
        </w:rPr>
        <w:t>24</w:t>
      </w:r>
      <w:r>
        <w:rPr>
          <w:rStyle w:val="34"/>
          <w:rFonts w:asciiTheme="minorEastAsia" w:hAnsiTheme="minorEastAsia" w:eastAsiaTheme="minorEastAsia"/>
          <w:color w:val="auto"/>
          <w:lang w:eastAsia="zh-CN"/>
        </w:rPr>
        <w:t>小时正常运行，确保监控范围全覆盖，摄录图像清晰，录像功能正常。</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4.5</w:t>
      </w:r>
      <w:r>
        <w:rPr>
          <w:rStyle w:val="34"/>
          <w:rFonts w:asciiTheme="minorEastAsia" w:hAnsiTheme="minorEastAsia" w:eastAsiaTheme="minorEastAsia"/>
          <w:color w:val="auto"/>
          <w:lang w:eastAsia="zh-CN"/>
        </w:rPr>
        <w:t>根据需要设定巡更路线、时间，不定期对电子巡更系统进行调试与保养，保证其正常运行。</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）避雷接地系统</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每年雨季来临之前，对整个避雷接地系统进行检查维护；在大雷雨过后也要及时对系统检查，发现严重腐蚀、松脱等立即更换或紧固。</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）道路、停车棚、车库（如配备）及配套设施</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6.1</w:t>
      </w:r>
      <w:r>
        <w:rPr>
          <w:rStyle w:val="34"/>
          <w:rFonts w:asciiTheme="minorEastAsia" w:hAnsiTheme="minorEastAsia" w:eastAsiaTheme="minorEastAsia"/>
          <w:color w:val="auto"/>
          <w:lang w:eastAsia="zh-CN"/>
        </w:rPr>
        <w:t>加强道路维修与养护，制定详细的道路维修养护计划，按照合同约定实施。</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6.2</w:t>
      </w:r>
      <w:r>
        <w:rPr>
          <w:rStyle w:val="34"/>
          <w:rFonts w:asciiTheme="minorEastAsia" w:hAnsiTheme="minorEastAsia" w:eastAsiaTheme="minorEastAsia"/>
          <w:color w:val="auto"/>
          <w:lang w:eastAsia="zh-CN"/>
        </w:rPr>
        <w:t>保持居住区道路畅通，路面平坦整齐，排水畅通。</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6.3</w:t>
      </w:r>
      <w:r>
        <w:rPr>
          <w:rStyle w:val="34"/>
          <w:rFonts w:asciiTheme="minorEastAsia" w:hAnsiTheme="minorEastAsia" w:eastAsiaTheme="minorEastAsia"/>
          <w:color w:val="auto"/>
          <w:lang w:eastAsia="zh-CN"/>
        </w:rPr>
        <w:t>设立报修渠道，并有巡查制度，专人负责，发现损坏及时修补；</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6.4</w:t>
      </w:r>
      <w:r>
        <w:rPr>
          <w:rStyle w:val="34"/>
          <w:rFonts w:asciiTheme="minorEastAsia" w:hAnsiTheme="minorEastAsia" w:eastAsiaTheme="minorEastAsia"/>
          <w:color w:val="auto"/>
          <w:lang w:eastAsia="zh-CN"/>
        </w:rPr>
        <w:t>按照业主公约的约定，劝阻人为损坏路面，制止在路面焚烧垃圾、落叶或其他杂物。</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6.5</w:t>
      </w:r>
      <w:r>
        <w:rPr>
          <w:rStyle w:val="34"/>
          <w:rFonts w:asciiTheme="minorEastAsia" w:hAnsiTheme="minorEastAsia" w:eastAsiaTheme="minorEastAsia"/>
          <w:color w:val="auto"/>
          <w:lang w:eastAsia="zh-CN"/>
        </w:rPr>
        <w:t>停车棚、房完好无损，有大、中、小修计划。</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6.6</w:t>
      </w:r>
      <w:r>
        <w:rPr>
          <w:rStyle w:val="34"/>
          <w:rFonts w:asciiTheme="minorEastAsia" w:hAnsiTheme="minorEastAsia" w:eastAsiaTheme="minorEastAsia"/>
          <w:color w:val="auto"/>
          <w:lang w:eastAsia="zh-CN"/>
        </w:rPr>
        <w:t>停车场内照明设施完好，通道畅通无阻，配备必要的消防设备，符合停车场规范要求，便于管理和车主停放车辆。</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）监控系统。参见弱电系统</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）门禁系统。参见弱电系统</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9</w:t>
      </w:r>
      <w:r>
        <w:rPr>
          <w:rStyle w:val="34"/>
          <w:rFonts w:asciiTheme="minorEastAsia" w:hAnsiTheme="minorEastAsia" w:eastAsiaTheme="minorEastAsia"/>
          <w:color w:val="auto"/>
          <w:lang w:eastAsia="zh-CN"/>
        </w:rPr>
        <w:t>）红外系统。参见弱电系统</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10</w:t>
      </w:r>
      <w:r>
        <w:rPr>
          <w:rStyle w:val="34"/>
          <w:rFonts w:asciiTheme="minorEastAsia" w:hAnsiTheme="minorEastAsia" w:eastAsiaTheme="minorEastAsia"/>
          <w:color w:val="auto"/>
          <w:lang w:eastAsia="zh-CN"/>
        </w:rPr>
        <w:t>）油漆粉饰</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10.1</w:t>
      </w:r>
      <w:r>
        <w:rPr>
          <w:rStyle w:val="34"/>
          <w:rFonts w:asciiTheme="minorEastAsia" w:hAnsiTheme="minorEastAsia" w:eastAsiaTheme="minorEastAsia"/>
          <w:color w:val="auto"/>
          <w:lang w:eastAsia="zh-CN"/>
        </w:rPr>
        <w:t>木门窗、百叶门窗、封檐板、木栏杆等油漆起皮、剥落或更换的新木件应油饰；</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年油饰</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10.2</w:t>
      </w:r>
      <w:r>
        <w:rPr>
          <w:rStyle w:val="34"/>
          <w:rFonts w:asciiTheme="minorEastAsia" w:hAnsiTheme="minorEastAsia" w:eastAsiaTheme="minorEastAsia"/>
          <w:color w:val="auto"/>
          <w:lang w:eastAsia="zh-CN"/>
        </w:rPr>
        <w:t>钢门窗、铁皮雨水斗、落水管、铁皮屋面、钢屋架及支撑或其他各类构件（铁栅栏、铁栏杆、铁门）其油漆起皮、剥落或铁件锈蚀应除锈、刷防锈涂料后再油饰；铸铁污水管、水管、煤气管（或协调并监督煤气公司实施）在刷防锈漆后应刷两道银粉；上述部件应</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年油饰</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10.3</w:t>
      </w:r>
      <w:r>
        <w:rPr>
          <w:rStyle w:val="34"/>
          <w:rFonts w:asciiTheme="minorEastAsia" w:hAnsiTheme="minorEastAsia" w:eastAsiaTheme="minorEastAsia"/>
          <w:color w:val="auto"/>
          <w:lang w:eastAsia="zh-CN"/>
        </w:rPr>
        <w:t>楼梯间、共享走廊的室内墙面每</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年应粉刷</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11</w:t>
      </w:r>
      <w:r>
        <w:rPr>
          <w:rStyle w:val="34"/>
          <w:rFonts w:asciiTheme="minorEastAsia" w:hAnsiTheme="minorEastAsia" w:eastAsiaTheme="minorEastAsia"/>
          <w:color w:val="auto"/>
          <w:lang w:eastAsia="zh-CN"/>
        </w:rPr>
        <w:t>）建筑物外立面</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建筑物、构筑物外立面有明显污迹的，应当及时进行清洗、粉饰。面砖、地砖平整不起壳、无缺损。发现损坏，属小修范围的，及时组织修复；属于大、中修范围或者需要更新改造的，及时编制维修、更新改造计划和物业专项维修资金使用计划，向业主委员会提出报告与建议，根据业委会的决定，组织实施。</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12</w:t>
      </w:r>
      <w:r>
        <w:rPr>
          <w:rStyle w:val="34"/>
          <w:rFonts w:asciiTheme="minorEastAsia" w:hAnsiTheme="minorEastAsia" w:eastAsiaTheme="minorEastAsia"/>
          <w:color w:val="auto"/>
          <w:lang w:eastAsia="zh-CN"/>
        </w:rPr>
        <w:t>）房屋结构</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每年对房屋结构检查</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次以上，涉及使用安全的部位每季检查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并有记录，发现损坏，属小修范围的，及时组织修复；属于大、中修范围或者需要更新改造的，及时编制维修、更新改造计划和物业专项维修资金使用计划，向业主委员会提出报告与建议，根据业委会的决定，组织实施。</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委托合同另有约定的按合同约定执行。</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（五）园林绿化养护与管理</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草坪</w:t>
      </w:r>
    </w:p>
    <w:p>
      <w:pPr>
        <w:spacing w:line="360" w:lineRule="auto"/>
        <w:ind w:firstLine="420"/>
        <w:rPr>
          <w:rStyle w:val="34"/>
          <w:rFonts w:hint="default" w:asciiTheme="minorEastAsia" w:hAnsiTheme="minorEastAsia" w:eastAsiaTheme="minorEastAsia"/>
          <w:color w:val="auto"/>
          <w:lang w:eastAsia="zh-CN"/>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）成活率在</w:t>
      </w:r>
      <w:r>
        <w:rPr>
          <w:rStyle w:val="33"/>
          <w:rFonts w:hint="default" w:cs="宋体" w:asciiTheme="minorEastAsia" w:hAnsiTheme="minorEastAsia" w:eastAsiaTheme="minorEastAsia"/>
          <w:color w:val="auto"/>
        </w:rPr>
        <w:t>95</w:t>
      </w:r>
      <w:r>
        <w:rPr>
          <w:rStyle w:val="34"/>
          <w:rFonts w:asciiTheme="minorEastAsia" w:hAnsiTheme="minorEastAsia" w:eastAsiaTheme="minorEastAsia"/>
          <w:color w:val="auto"/>
          <w:lang w:eastAsia="zh-CN"/>
        </w:rPr>
        <w:t>％以上，生长茂盛；每年清除杂草</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遍以上，杂草面积不大于</w:t>
      </w:r>
      <w:r>
        <w:rPr>
          <w:rStyle w:val="33"/>
          <w:rFonts w:hint="default" w:cs="宋体" w:asciiTheme="minorEastAsia" w:hAnsiTheme="minorEastAsia" w:eastAsiaTheme="minorEastAsia"/>
          <w:color w:val="auto"/>
        </w:rPr>
        <w:t>6%</w:t>
      </w:r>
      <w:r>
        <w:rPr>
          <w:rStyle w:val="34"/>
          <w:rFonts w:asciiTheme="minorEastAsia" w:hAnsiTheme="minorEastAsia" w:eastAsiaTheme="minorEastAsia"/>
          <w:color w:val="auto"/>
          <w:lang w:eastAsia="zh-CN"/>
        </w:rPr>
        <w:t>，整块草地没有已开花杂草，整块草地没有明显阔叶杂草；无病虫害；草坪平整，草高控制在</w:t>
      </w:r>
      <w:r>
        <w:rPr>
          <w:rStyle w:val="33"/>
          <w:rFonts w:hint="default" w:cs="宋体" w:asciiTheme="minorEastAsia" w:hAnsiTheme="minorEastAsia" w:eastAsiaTheme="minorEastAsia"/>
          <w:color w:val="auto"/>
        </w:rPr>
        <w:t>80mm</w:t>
      </w:r>
      <w:r>
        <w:rPr>
          <w:rStyle w:val="34"/>
          <w:rFonts w:asciiTheme="minorEastAsia" w:hAnsiTheme="minorEastAsia" w:eastAsiaTheme="minorEastAsia"/>
          <w:color w:val="auto"/>
          <w:lang w:eastAsia="zh-CN"/>
        </w:rPr>
        <w:t>以下；绿地整洁，无堆物堆料、搭棚、侵占等现象；设施完好，无人为损坏，对违法行为能及时发现和处理；绿化生产垃圾及时清运。</w:t>
      </w:r>
    </w:p>
    <w:p>
      <w:pPr>
        <w:spacing w:line="360" w:lineRule="auto"/>
        <w:ind w:firstLine="420"/>
        <w:rPr>
          <w:rStyle w:val="33"/>
          <w:rFonts w:hint="default" w:cs="宋体" w:asciiTheme="minorEastAsia" w:hAnsiTheme="minorEastAsia" w:eastAsiaTheme="minorEastAsia"/>
          <w:color w:val="auto"/>
        </w:rPr>
      </w:pPr>
      <w:r>
        <w:rPr>
          <w:rStyle w:val="34"/>
          <w:rFonts w:hint="default" w:asciiTheme="minorEastAsia" w:hAnsiTheme="minorEastAsia" w:eastAsiaTheme="minorEastAsia"/>
          <w:color w:val="auto"/>
          <w:lang w:eastAsia="zh-CN"/>
        </w:rPr>
        <w:t xml:space="preserve">    </w:t>
      </w: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）根据草坪种类、季节、生长周期、天气、土质等情况实施淋水、施肥、修剪和灭虫。常年保证有效供水，有低洼及时整平，基本无积水。按肥力、草种、生长情况及时施肥，每年</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遍以上。</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园林树木</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树冠完整美观，主侧枝分布均匀，数量适宜，内膛不乱，通风透光良好，没有死树和枯枝死杈，树木基本无倾斜；管理期间树木枝干无机械损伤，叶色、叶片大孝厚度正常，无黄叶、无非正常落叶，焦叶、卷叶以及有虫屎、虫网、积尘叶的柱树在</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％以下；无明显缺株；管理期间树林无钉栓、捆绑现象；绿篱上下部枝叶茂密，整形修剪表面平整，棱角线条统一划齐，生长健壮，叶色正常，修剪造型美观，无死株和干枯枝，有虫株率在</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以下，无缺枝、空档；被啃咬的叶片最严重的每株在</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以下，无蛀虫害虫的活卵、活虫；介壳虫危害不明显；适时中耕除草，做到基本无杂草，土壤疏松。</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）乔、灌木修剪每年</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次以上，基本做到无枯枝、</w:t>
      </w:r>
      <w:r>
        <w:rPr>
          <w:rStyle w:val="33"/>
          <w:rFonts w:hint="default" w:cs="宋体" w:asciiTheme="minorEastAsia" w:hAnsiTheme="minorEastAsia" w:eastAsiaTheme="minorEastAsia"/>
          <w:color w:val="auto"/>
        </w:rPr>
        <w:t>10cm</w:t>
      </w:r>
      <w:r>
        <w:rPr>
          <w:rStyle w:val="34"/>
          <w:rFonts w:asciiTheme="minorEastAsia" w:hAnsiTheme="minorEastAsia" w:eastAsiaTheme="minorEastAsia"/>
          <w:color w:val="auto"/>
          <w:lang w:eastAsia="zh-CN"/>
        </w:rPr>
        <w:t>高以上萌蘖枝；蓠、球、造型植物及时修剪，每年不少于</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遍，做到枝叶紧密、圆整、无脱节；地被、攀援植物修剪及时，每年不少于</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次，基本无枯枝，花灌木按时开花结果。</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）按植物品种、生长状况、土壤条件适时施肥，每年普施基肥不少于</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遍，花灌木增施追肥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遍。</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）防治结合、及时灭治，主要病虫害发生低于</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花坛</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）一年中有</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次以上花卉布置，三季有花。花卉长势良好，体现花坛设计要求，造型优美；在花坛开花期间，每周剪残枝、花</w:t>
      </w:r>
      <w:r>
        <w:rPr>
          <w:rStyle w:val="33"/>
          <w:rFonts w:hint="default" w:cs="宋体" w:asciiTheme="minorEastAsia" w:hAnsiTheme="minorEastAsia" w:eastAsiaTheme="minorEastAsia"/>
          <w:color w:val="auto"/>
        </w:rPr>
        <w:t>5</w:t>
      </w:r>
      <w:r>
        <w:rPr>
          <w:rStyle w:val="34"/>
          <w:rFonts w:asciiTheme="minorEastAsia" w:hAnsiTheme="minorEastAsia" w:eastAsiaTheme="minorEastAsia"/>
          <w:color w:val="auto"/>
          <w:lang w:eastAsia="zh-CN"/>
        </w:rPr>
        <w:t>至</w:t>
      </w:r>
      <w:r>
        <w:rPr>
          <w:rStyle w:val="33"/>
          <w:rFonts w:hint="default" w:cs="宋体" w:asciiTheme="minorEastAsia" w:hAnsiTheme="minorEastAsia" w:eastAsiaTheme="minorEastAsia"/>
          <w:color w:val="auto"/>
        </w:rPr>
        <w:t>7</w:t>
      </w:r>
      <w:r>
        <w:rPr>
          <w:rStyle w:val="34"/>
          <w:rFonts w:asciiTheme="minorEastAsia" w:hAnsiTheme="minorEastAsia" w:eastAsiaTheme="minorEastAsia"/>
          <w:color w:val="auto"/>
          <w:lang w:eastAsia="zh-CN"/>
        </w:rPr>
        <w:t>次，保持清晰的图案和适宜的高度；宿根花卉管理及时，花期长，花色正，缺株率在</w:t>
      </w:r>
      <w:r>
        <w:rPr>
          <w:rStyle w:val="33"/>
          <w:rFonts w:hint="default" w:cs="宋体" w:asciiTheme="minorEastAsia" w:hAnsiTheme="minorEastAsia" w:eastAsiaTheme="minorEastAsia"/>
          <w:color w:val="auto"/>
        </w:rPr>
        <w:t>8%</w:t>
      </w:r>
      <w:r>
        <w:rPr>
          <w:rStyle w:val="34"/>
          <w:rFonts w:asciiTheme="minorEastAsia" w:hAnsiTheme="minorEastAsia" w:eastAsiaTheme="minorEastAsia"/>
          <w:color w:val="auto"/>
          <w:lang w:eastAsia="zh-CN"/>
        </w:rPr>
        <w:t>以下；有轻微病虫害及人为损害，处理后对花卉生长影响很小，泥面不开裂，花木不缺水枯萎现象，缺枝倒伏不超过五处；叶色、大小正常，无非正常落叶、黄叶；株形丰满、整齐、姿态匀称优美。</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）及时清除枯萎的花蒂、黄叶、杂草、垃圾；每年施基肥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次，每次布置前施复合肥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w:t>
      </w: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）适时做好病虫害防治，保持有效供水，无积水。</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4.</w:t>
      </w:r>
      <w:r>
        <w:rPr>
          <w:rStyle w:val="34"/>
          <w:rFonts w:asciiTheme="minorEastAsia" w:hAnsiTheme="minorEastAsia" w:eastAsiaTheme="minorEastAsia"/>
          <w:color w:val="auto"/>
          <w:lang w:eastAsia="zh-CN"/>
        </w:rPr>
        <w:t>假山、亭、廊、雕塑等建筑小品</w:t>
      </w:r>
    </w:p>
    <w:p>
      <w:pPr>
        <w:spacing w:line="360" w:lineRule="auto"/>
        <w:ind w:firstLine="420"/>
        <w:rPr>
          <w:rStyle w:val="33"/>
          <w:rFonts w:hint="default" w:cs="宋体" w:asciiTheme="minorEastAsia" w:hAnsiTheme="minorEastAsia" w:eastAsiaTheme="minorEastAsia"/>
          <w:color w:val="auto"/>
        </w:rPr>
      </w:pPr>
      <w:r>
        <w:rPr>
          <w:rStyle w:val="34"/>
          <w:rFonts w:asciiTheme="minorEastAsia" w:hAnsiTheme="minorEastAsia" w:eastAsiaTheme="minorEastAsia"/>
          <w:color w:val="auto"/>
          <w:lang w:eastAsia="zh-CN"/>
        </w:rPr>
        <w:t>每月清洁</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次，细致、认真、全面的检查</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次，主要检查山石之间是否牢固；需要刷白或刷油漆的部位每</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年粉刷</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次，大理石雕塑每</w:t>
      </w: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个月擦洗</w:t>
      </w: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次，保持清洁卫生。</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（六）档案资料</w:t>
      </w:r>
    </w:p>
    <w:p>
      <w:pPr>
        <w:spacing w:line="360" w:lineRule="auto"/>
        <w:ind w:firstLine="420"/>
        <w:rPr>
          <w:rStyle w:val="33"/>
          <w:rFonts w:hint="default" w:cs="宋体" w:asciiTheme="minorEastAsia" w:hAnsiTheme="minorEastAsia" w:eastAsiaTheme="minorEastAsia"/>
          <w:color w:val="auto"/>
          <w:lang w:val="zh-TW" w:eastAsia="zh-TW"/>
        </w:rPr>
      </w:pPr>
      <w:r>
        <w:rPr>
          <w:rStyle w:val="34"/>
          <w:rFonts w:asciiTheme="minorEastAsia" w:hAnsiTheme="minorEastAsia" w:eastAsiaTheme="minorEastAsia"/>
          <w:color w:val="auto"/>
          <w:lang w:eastAsia="zh-CN"/>
        </w:rPr>
        <w:t>档案资料齐全完整；分类成册，管理完善，合理分类，查阅方便；及时变更登记，账物相符。</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（七）专项服务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业主委员会与物业管理企业在物业管理公共服务委托合同中未约定，根据全体业主的需要、小区条件及物业管理企业的能力，经双方协商，物业管理企业向全体业主提供娱乐、健身、商业、代缴费等属于上述公共服务内容之外的服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专项服务内容、标准、费用等由物业管理企业与业主委员会，本着自愿、公平、等价有偿、诚实信用的原则达成服务协议，可以作为物业管理公共服务合同的附件，也可以另行单独签订。</w:t>
      </w:r>
    </w:p>
    <w:p>
      <w:pPr>
        <w:spacing w:line="360" w:lineRule="auto"/>
        <w:ind w:firstLine="422"/>
        <w:rPr>
          <w:rStyle w:val="33"/>
          <w:rFonts w:hint="default" w:cs="宋体" w:asciiTheme="minorEastAsia" w:hAnsiTheme="minorEastAsia" w:eastAsiaTheme="minorEastAsia"/>
          <w:b/>
          <w:bCs/>
          <w:color w:val="auto"/>
          <w:lang w:val="zh-TW" w:eastAsia="zh-TW"/>
        </w:rPr>
      </w:pPr>
      <w:r>
        <w:rPr>
          <w:rStyle w:val="33"/>
          <w:rFonts w:cs="宋体" w:asciiTheme="minorEastAsia" w:hAnsiTheme="minorEastAsia" w:eastAsiaTheme="minorEastAsia"/>
          <w:b/>
          <w:bCs/>
          <w:color w:val="auto"/>
          <w:lang w:val="zh-TW"/>
        </w:rPr>
        <w:t>（八）特约服务</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1.</w:t>
      </w:r>
      <w:r>
        <w:rPr>
          <w:rStyle w:val="34"/>
          <w:rFonts w:asciiTheme="minorEastAsia" w:hAnsiTheme="minorEastAsia" w:eastAsiaTheme="minorEastAsia"/>
          <w:color w:val="auto"/>
          <w:lang w:eastAsia="zh-CN"/>
        </w:rPr>
        <w:t>业主或业主委员会与物业管理企业在物业管理公共服务委托合同中未约定，物业管理企业为满足部分业主（使用人）特别需要，经双方特别约定，有偿提供相关服务的活动，如老年、伤残病人的护理，接送子女上学等。</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2.</w:t>
      </w:r>
      <w:r>
        <w:rPr>
          <w:rStyle w:val="34"/>
          <w:rFonts w:asciiTheme="minorEastAsia" w:hAnsiTheme="minorEastAsia" w:eastAsiaTheme="minorEastAsia"/>
          <w:color w:val="auto"/>
          <w:lang w:eastAsia="zh-CN"/>
        </w:rPr>
        <w:t>特约服务内容、标准、费用等由物业管理企业和需要特约服务的业主（使用人）双方当事人本着自愿、公平、等价有偿、诚实信用的原则约定。</w:t>
      </w:r>
    </w:p>
    <w:p>
      <w:pPr>
        <w:spacing w:line="360" w:lineRule="auto"/>
        <w:ind w:firstLine="420"/>
        <w:rPr>
          <w:rStyle w:val="33"/>
          <w:rFonts w:hint="default" w:cs="宋体" w:asciiTheme="minorEastAsia" w:hAnsiTheme="minorEastAsia" w:eastAsiaTheme="minorEastAsia"/>
          <w:color w:val="auto"/>
        </w:rPr>
      </w:pPr>
      <w:r>
        <w:rPr>
          <w:rStyle w:val="33"/>
          <w:rFonts w:hint="default" w:cs="宋体" w:asciiTheme="minorEastAsia" w:hAnsiTheme="minorEastAsia" w:eastAsiaTheme="minorEastAsia"/>
          <w:color w:val="auto"/>
        </w:rPr>
        <w:t>3.</w:t>
      </w:r>
      <w:r>
        <w:rPr>
          <w:rStyle w:val="34"/>
          <w:rFonts w:asciiTheme="minorEastAsia" w:hAnsiTheme="minorEastAsia" w:eastAsiaTheme="minorEastAsia"/>
          <w:color w:val="auto"/>
          <w:lang w:eastAsia="zh-CN"/>
        </w:rPr>
        <w:t>乙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乙方必须接受委托并按公布的标准收费；在保质时间内出现修理质量问题的，受托方应当免费返修。房屋自有部位、自用设备的维修需要的主要材料用户可自行购买，如需乙方提供则应先就材料价格达成一致意见。</w:t>
      </w:r>
    </w:p>
    <w:p>
      <w:pPr>
        <w:rPr>
          <w:rFonts w:hint="default" w:asciiTheme="minorEastAsia" w:hAnsiTheme="minorEastAsia" w:eastAsiaTheme="minorEastAsia"/>
          <w:color w:val="auto"/>
        </w:rPr>
      </w:pPr>
    </w:p>
    <w:sectPr>
      <w:headerReference r:id="rId13" w:type="default"/>
      <w:footerReference r:id="rId14" w:type="default"/>
      <w:pgSz w:w="11900" w:h="16840"/>
      <w:pgMar w:top="1247" w:right="1247" w:bottom="1247"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Malgun Gothic Semilight">
    <w:panose1 w:val="020B0502040204020203"/>
    <w:charset w:val="86"/>
    <w:family w:val="swiss"/>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381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815" cy="197485"/>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2</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5.55pt;width:3.45pt;mso-position-horizontal:center;mso-position-horizontal-relative:margin;mso-wrap-style:none;z-index:251661312;mso-width-relative:page;mso-height-relative:page;" filled="f" stroked="f" coordsize="21600,21600" o:gfxdata="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RP1WXRAAAAAgEAAA8AAAAAAAAAAQAgAAAAIgAAAGRy&#10;cy9kb3ducmV2LnhtbFBLAQIUABQAAAAIAIdO4kCDLuxdRQIAAHsEAAAOAAAAAAAAAAEAIAAAACAB&#10;AABkcnMvZTJvRG9jLnhtbFBLBQYAAAAABgAGAFkBAADXBQ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2</w:t>
                    </w:r>
                    <w:r>
                      <w:rPr>
                        <w:rFonts w:hint="default"/>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txbx>
                      <w:txbxContent>
                        <w:p>
                          <w:pPr>
                            <w:pStyle w:val="13"/>
                            <w:rPr>
                              <w:rFonts w:hint="default"/>
                            </w:rPr>
                          </w:pPr>
                          <w:r>
                            <w:fldChar w:fldCharType="begin"/>
                          </w:r>
                          <w:r>
                            <w:instrText xml:space="preserve"> PAGE  \* MERGEFORMAT </w:instrText>
                          </w:r>
                          <w:r>
                            <w:fldChar w:fldCharType="separate"/>
                          </w:r>
                          <w:r>
                            <w:rPr>
                              <w:rFonts w:hint="default"/>
                            </w:rPr>
                            <w:t>10</w:t>
                          </w:r>
                          <w: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jXUj0AAAAAUBAAAPAAAAAAAAAAEAIAAAACIAAABkcnMvZG93&#10;bnJldi54bWxQSwECFAAUAAAACACHTuJASzVv20ECAAB8BAAADgAAAAAAAAABACAAAAAfAQAAZHJz&#10;L2Uyb0RvYy54bWxQSwUGAAAAAAYABgBZAQAA0gUAAAAA&#10;">
              <v:fill on="f" focussize="0,0"/>
              <v:stroke on="f" weight="1pt" miterlimit="4" joinstyle="miter"/>
              <v:imagedata o:title=""/>
              <o:lock v:ext="edit" aspectratio="f"/>
              <v:textbox inset="0mm,0mm,0mm,0mm" style="mso-fit-shape-to-text:t;">
                <w:txbxContent>
                  <w:p>
                    <w:pPr>
                      <w:pStyle w:val="13"/>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rPr>
    </w:pPr>
    <w:r>
      <w:rPr>
        <w:rFonts w:hint="default"/>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05410" cy="197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5410" cy="197485"/>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22</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5.55pt;width:8.3pt;mso-position-horizontal:center;mso-position-horizontal-relative:margin;mso-wrap-style:none;z-index:251667456;mso-width-relative:page;mso-height-relative:page;" filled="f" stroked="f" coordsize="21600,21600" o:gfxdata="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&#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WYAF0QAAAAMBAAAPAAAAAAAAAAEAIAAAACIAAABk&#10;cnMvZG93bnJldi54bWxQSwECFAAUAAAACACHTuJA/J4MVEYCAAB8BAAADgAAAAAAAAABACAAAAAg&#10;AQAAZHJzL2Uyb0RvYy54bWxQSwUGAAAAAAYABgBZAQAA2AU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22</w:t>
                    </w:r>
                    <w:r>
                      <w:rPr>
                        <w:rFonts w:hint="default"/>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rPr>
    </w:pPr>
    <w:r>
      <w:rPr>
        <w:rFonts w:hint="default"/>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3190" cy="19748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3190" cy="197485"/>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5.55pt;width:9.7pt;mso-position-horizontal:center;mso-position-horizontal-relative:margin;mso-wrap-style:none;z-index:251668480;mso-width-relative:page;mso-height-relative:page;" filled="f" stroked="f" coordsize="21600,21600" o:gfxdata="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XQ+0dIAAAADAQAADwAAAAAAAAABACAAAAAiAAAA&#10;ZHJzL2Rvd25yZXYueG1sUEsBAhQAFAAAAAgAh07iQP1SA7RGAgAAfAQAAA4AAAAAAAAAAQAgAAAA&#10;IQEAAGRycy9lMm9Eb2MueG1sUEsFBgAAAAAGAAYAWQEAANkFA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w:t>
                    </w:r>
                    <w:r>
                      <w:rPr>
                        <w:rFonts w:hint="default"/>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rPr>
    </w:pPr>
    <w:r>
      <w:rPr>
        <w:rFonts w:hint="default"/>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34</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jXUj0AAAAAUBAAAPAAAAAAAAAAEAIAAAACIAAABkcnMvZG93&#10;bnJldi54bWxQSwECFAAUAAAACACHTuJA7LEiHUECAAB+BAAADgAAAAAAAAABACAAAAAfAQAAZHJz&#10;L2Uyb0RvYy54bWxQSwUGAAAAAAYABgBZAQAA0gU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34</w:t>
                    </w:r>
                    <w:r>
                      <w:rPr>
                        <w:rFonts w:hint="default"/>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3190" cy="1974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23190" cy="197485"/>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34</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5.55pt;width:9.7pt;mso-position-horizontal:center;mso-position-horizontal-relative:margin;mso-wrap-style:none;z-index:251665408;mso-width-relative:page;mso-height-relative:page;" filled="f" stroked="f" coordsize="21600,21600" o:gfxdata="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XQ+0dIAAAADAQAADwAAAAAAAAABACAAAAAiAAAA&#10;ZHJzL2Rvd25yZXYueG1sUEsBAhQAFAAAAAgAh07iQGo24x9GAgAAfAQAAA4AAAAAAAAAAQAgAAAA&#10;IQEAAGRycy9lMm9Eb2MueG1sUEsFBgAAAAAGAAYAWQEAANkFA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34</w:t>
                    </w:r>
                    <w:r>
                      <w:rPr>
                        <w:rFonts w:hint="default"/>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rPr>
    </w:pPr>
    <w:r>
      <w:rPr>
        <w:rFonts w:hint="default"/>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3190" cy="1974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23190" cy="197485"/>
                      </a:xfrm>
                      <a:prstGeom prst="rect">
                        <a:avLst/>
                      </a:prstGeom>
                      <a:noFill/>
                      <a:ln w="12700" cap="flat">
                        <a:noFill/>
                        <a:miter lim="400000"/>
                      </a:ln>
                    </wps:spPr>
                    <wps:txbx>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37</w:t>
                          </w:r>
                          <w:r>
                            <w:rPr>
                              <w:rFonts w:hint="default"/>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5.55pt;width:9.7pt;mso-position-horizontal:center;mso-position-horizontal-relative:margin;mso-wrap-style:none;z-index:251666432;mso-width-relative:page;mso-height-relative:page;" filled="f" stroked="f" coordsize="21600,21600" o:gfxdata="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XQ+0dIAAAADAQAADwAAAAAAAAABACAAAAAiAAAA&#10;ZHJzL2Rvd25yZXYueG1sUEsBAhQAFAAAAAgAh07iQGl4M/hGAgAAfAQAAA4AAAAAAAAAAQAgAAAA&#10;IQEAAGRycy9lMm9Eb2MueG1sUEsFBgAAAAAGAAYAWQEAANkFAAAAAA==&#10;">
              <v:fill on="f" focussize="0,0"/>
              <v:stroke on="f" weight="1pt" miterlimit="4" joinstyle="miter"/>
              <v:imagedata o:title=""/>
              <o:lock v:ext="edit" aspectratio="f"/>
              <v:textbox inset="0mm,0mm,0mm,0mm" style="mso-fit-shape-to-text:t;">
                <w:txbxContent>
                  <w:p>
                    <w:pPr>
                      <w:pStyle w:val="13"/>
                      <w:rPr>
                        <w:rFonts w:hint="default"/>
                      </w:rPr>
                    </w:pPr>
                    <w:r>
                      <w:rPr>
                        <w:rFonts w:hint="default"/>
                      </w:rPr>
                      <w:fldChar w:fldCharType="begin"/>
                    </w:r>
                    <w:r>
                      <w:instrText xml:space="preserve"> PAGE  \* MERGEFORMAT </w:instrText>
                    </w:r>
                    <w:r>
                      <w:rPr>
                        <w:rFonts w:hint="default"/>
                      </w:rPr>
                      <w:fldChar w:fldCharType="separate"/>
                    </w:r>
                    <w:r>
                      <w:rPr>
                        <w:rFonts w:hint="default"/>
                      </w:rPr>
                      <w:t>37</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2963545</wp:posOffset>
              </wp:positionH>
              <wp:positionV relativeFrom="page">
                <wp:posOffset>10026650</wp:posOffset>
              </wp:positionV>
              <wp:extent cx="915035" cy="168275"/>
              <wp:effectExtent l="0" t="0" r="0" b="0"/>
              <wp:wrapNone/>
              <wp:docPr id="1073741826" name="officeArt object" descr="文本框 1"/>
              <wp:cNvGraphicFramePr/>
              <a:graphic xmlns:a="http://schemas.openxmlformats.org/drawingml/2006/main">
                <a:graphicData uri="http://schemas.microsoft.com/office/word/2010/wordprocessingShape">
                  <wps:wsp>
                    <wps:cNvSpPr txBox="1"/>
                    <wps:spPr>
                      <a:xfrm>
                        <a:off x="0" y="0"/>
                        <a:ext cx="915035" cy="168275"/>
                      </a:xfrm>
                      <a:prstGeom prst="rect">
                        <a:avLst/>
                      </a:prstGeom>
                      <a:noFill/>
                      <a:ln w="12700" cap="flat">
                        <a:noFill/>
                        <a:miter lim="400000"/>
                      </a:ln>
                      <a:effectLst/>
                    </wps:spPr>
                    <wps:txbx>
                      <w:txbxContent>
                        <w:p>
                          <w:pPr>
                            <w:pStyle w:val="13"/>
                            <w:jc w:val="center"/>
                            <w:rPr>
                              <w:rFonts w:hint="default"/>
                            </w:rPr>
                          </w:pPr>
                          <w:r>
                            <w:rPr>
                              <w:rFonts w:ascii="宋体" w:hAnsi="宋体" w:eastAsia="宋体" w:cs="宋体"/>
                              <w:kern w:val="18"/>
                              <w:lang w:val="zh-TW" w:eastAsia="zh-TW"/>
                            </w:rPr>
                            <w:t>第</w:t>
                          </w:r>
                          <w:r>
                            <w:rPr>
                              <w:rFonts w:ascii="宋体" w:hAnsi="宋体" w:eastAsia="宋体" w:cs="宋体"/>
                              <w:kern w:val="18"/>
                            </w:rPr>
                            <w:fldChar w:fldCharType="begin"/>
                          </w:r>
                          <w:r>
                            <w:rPr>
                              <w:rFonts w:ascii="宋体" w:hAnsi="宋体" w:eastAsia="宋体" w:cs="宋体"/>
                              <w:kern w:val="18"/>
                            </w:rPr>
                            <w:instrText xml:space="preserve"> PAGE </w:instrText>
                          </w:r>
                          <w:r>
                            <w:rPr>
                              <w:rFonts w:ascii="宋体" w:hAnsi="宋体" w:eastAsia="宋体" w:cs="宋体"/>
                              <w:kern w:val="18"/>
                            </w:rPr>
                            <w:fldChar w:fldCharType="separate"/>
                          </w:r>
                          <w:r>
                            <w:rPr>
                              <w:rFonts w:hint="default" w:ascii="宋体" w:hAnsi="宋体" w:eastAsia="宋体" w:cs="宋体"/>
                              <w:kern w:val="18"/>
                            </w:rPr>
                            <w:t>34</w:t>
                          </w:r>
                          <w:r>
                            <w:rPr>
                              <w:rFonts w:ascii="宋体" w:hAnsi="宋体" w:eastAsia="宋体" w:cs="宋体"/>
                              <w:kern w:val="18"/>
                            </w:rPr>
                            <w:fldChar w:fldCharType="end"/>
                          </w:r>
                          <w:r>
                            <w:rPr>
                              <w:rFonts w:ascii="宋体" w:hAnsi="宋体" w:eastAsia="宋体" w:cs="宋体"/>
                              <w:kern w:val="18"/>
                              <w:lang w:val="zh-TW" w:eastAsia="zh-TW"/>
                            </w:rPr>
                            <w:t>页，共</w:t>
                          </w:r>
                          <w:r>
                            <w:rPr>
                              <w:rFonts w:ascii="宋体" w:hAnsi="宋体" w:eastAsia="宋体" w:cs="宋体"/>
                              <w:kern w:val="18"/>
                            </w:rPr>
                            <w:t>67</w:t>
                          </w:r>
                          <w:r>
                            <w:rPr>
                              <w:rFonts w:ascii="宋体" w:hAnsi="宋体" w:eastAsia="宋体" w:cs="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33.35pt;margin-top:789.5pt;height:13.25pt;width:72.05pt;mso-position-horizontal-relative:page;mso-position-vertical-relative:page;z-index:-251657216;mso-width-relative:page;mso-height-relative:page;" filled="f" stroked="f" coordsize="21600,21600" o:gfxdata="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kP/U9kAAAANAQAADwAAAAAAAAABACAA&#10;AAAiAAAAZHJzL2Rvd25yZXYueG1sUEsBAhQAFAAAAAgAh07iQJSCYo8MAgAA/wMAAA4AAAAAAAAA&#10;AQAgAAAAKAEAAGRycy9lMm9Eb2MueG1sUEsFBgAAAAAGAAYAWQEAAKYFAAAAAA==&#10;">
              <v:fill on="f" focussize="0,0"/>
              <v:stroke on="f" weight="1pt" miterlimit="4" joinstyle="miter"/>
              <v:imagedata o:title=""/>
              <o:lock v:ext="edit" aspectratio="f"/>
              <v:textbox inset="0mm,0mm,0mm,0mm">
                <w:txbxContent>
                  <w:p>
                    <w:pPr>
                      <w:pStyle w:val="13"/>
                      <w:jc w:val="center"/>
                      <w:rPr>
                        <w:rFonts w:hint="default"/>
                      </w:rPr>
                    </w:pPr>
                    <w:r>
                      <w:rPr>
                        <w:rFonts w:ascii="宋体" w:hAnsi="宋体" w:eastAsia="宋体" w:cs="宋体"/>
                        <w:kern w:val="18"/>
                        <w:lang w:val="zh-TW" w:eastAsia="zh-TW"/>
                      </w:rPr>
                      <w:t>第</w:t>
                    </w:r>
                    <w:r>
                      <w:rPr>
                        <w:rFonts w:ascii="宋体" w:hAnsi="宋体" w:eastAsia="宋体" w:cs="宋体"/>
                        <w:kern w:val="18"/>
                      </w:rPr>
                      <w:fldChar w:fldCharType="begin"/>
                    </w:r>
                    <w:r>
                      <w:rPr>
                        <w:rFonts w:ascii="宋体" w:hAnsi="宋体" w:eastAsia="宋体" w:cs="宋体"/>
                        <w:kern w:val="18"/>
                      </w:rPr>
                      <w:instrText xml:space="preserve"> PAGE </w:instrText>
                    </w:r>
                    <w:r>
                      <w:rPr>
                        <w:rFonts w:ascii="宋体" w:hAnsi="宋体" w:eastAsia="宋体" w:cs="宋体"/>
                        <w:kern w:val="18"/>
                      </w:rPr>
                      <w:fldChar w:fldCharType="separate"/>
                    </w:r>
                    <w:r>
                      <w:rPr>
                        <w:rFonts w:hint="default" w:ascii="宋体" w:hAnsi="宋体" w:eastAsia="宋体" w:cs="宋体"/>
                        <w:kern w:val="18"/>
                      </w:rPr>
                      <w:t>34</w:t>
                    </w:r>
                    <w:r>
                      <w:rPr>
                        <w:rFonts w:ascii="宋体" w:hAnsi="宋体" w:eastAsia="宋体" w:cs="宋体"/>
                        <w:kern w:val="18"/>
                      </w:rPr>
                      <w:fldChar w:fldCharType="end"/>
                    </w:r>
                    <w:r>
                      <w:rPr>
                        <w:rFonts w:ascii="宋体" w:hAnsi="宋体" w:eastAsia="宋体" w:cs="宋体"/>
                        <w:kern w:val="18"/>
                        <w:lang w:val="zh-TW" w:eastAsia="zh-TW"/>
                      </w:rPr>
                      <w:t>页，共</w:t>
                    </w:r>
                    <w:r>
                      <w:rPr>
                        <w:rFonts w:ascii="宋体" w:hAnsi="宋体" w:eastAsia="宋体" w:cs="宋体"/>
                        <w:kern w:val="18"/>
                      </w:rPr>
                      <w:t>67</w:t>
                    </w:r>
                    <w:r>
                      <w:rPr>
                        <w:rFonts w:ascii="宋体" w:hAnsi="宋体" w:eastAsia="宋体" w:cs="宋体"/>
                        <w:lang w:val="zh-TW" w:eastAsia="zh-TW"/>
                      </w:rPr>
                      <w:t>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BCD62"/>
    <w:multiLevelType w:val="singleLevel"/>
    <w:tmpl w:val="828BCD62"/>
    <w:lvl w:ilvl="0" w:tentative="0">
      <w:start w:val="1"/>
      <w:numFmt w:val="decimal"/>
      <w:lvlText w:val="(%1)"/>
      <w:lvlJc w:val="left"/>
      <w:pPr>
        <w:ind w:left="425" w:hanging="425"/>
      </w:pPr>
      <w:rPr>
        <w:rFonts w:hint="default"/>
      </w:rPr>
    </w:lvl>
  </w:abstractNum>
  <w:abstractNum w:abstractNumId="1">
    <w:nsid w:val="86D9921E"/>
    <w:multiLevelType w:val="singleLevel"/>
    <w:tmpl w:val="86D9921E"/>
    <w:lvl w:ilvl="0" w:tentative="0">
      <w:start w:val="1"/>
      <w:numFmt w:val="decimalEnclosedCircleChinese"/>
      <w:suff w:val="nothing"/>
      <w:lvlText w:val="%1　"/>
      <w:lvlJc w:val="left"/>
      <w:pPr>
        <w:ind w:left="-400" w:firstLine="400"/>
      </w:pPr>
      <w:rPr>
        <w:rFonts w:hint="eastAsia"/>
      </w:rPr>
    </w:lvl>
  </w:abstractNum>
  <w:abstractNum w:abstractNumId="2">
    <w:nsid w:val="96C60489"/>
    <w:multiLevelType w:val="singleLevel"/>
    <w:tmpl w:val="96C60489"/>
    <w:lvl w:ilvl="0" w:tentative="0">
      <w:start w:val="1"/>
      <w:numFmt w:val="decimalEnclosedCircleChinese"/>
      <w:suff w:val="nothing"/>
      <w:lvlText w:val="%1　"/>
      <w:lvlJc w:val="left"/>
      <w:pPr>
        <w:ind w:left="0" w:firstLine="400"/>
      </w:pPr>
      <w:rPr>
        <w:rFonts w:hint="eastAsia"/>
      </w:rPr>
    </w:lvl>
  </w:abstractNum>
  <w:abstractNum w:abstractNumId="3">
    <w:nsid w:val="BAD92DC5"/>
    <w:multiLevelType w:val="singleLevel"/>
    <w:tmpl w:val="BAD92DC5"/>
    <w:lvl w:ilvl="0" w:tentative="0">
      <w:start w:val="2"/>
      <w:numFmt w:val="decimal"/>
      <w:suff w:val="nothing"/>
      <w:lvlText w:val="%1、"/>
      <w:lvlJc w:val="left"/>
    </w:lvl>
  </w:abstractNum>
  <w:abstractNum w:abstractNumId="4">
    <w:nsid w:val="C2F69156"/>
    <w:multiLevelType w:val="singleLevel"/>
    <w:tmpl w:val="C2F69156"/>
    <w:lvl w:ilvl="0" w:tentative="0">
      <w:start w:val="1"/>
      <w:numFmt w:val="decimal"/>
      <w:lvlText w:val="(%1)"/>
      <w:lvlJc w:val="left"/>
      <w:pPr>
        <w:ind w:left="425" w:hanging="425"/>
      </w:pPr>
      <w:rPr>
        <w:rFonts w:hint="default"/>
      </w:rPr>
    </w:lvl>
  </w:abstractNum>
  <w:abstractNum w:abstractNumId="5">
    <w:nsid w:val="FE783380"/>
    <w:multiLevelType w:val="singleLevel"/>
    <w:tmpl w:val="FE783380"/>
    <w:lvl w:ilvl="0" w:tentative="0">
      <w:start w:val="4"/>
      <w:numFmt w:val="decimal"/>
      <w:suff w:val="nothing"/>
      <w:lvlText w:val="%1、"/>
      <w:lvlJc w:val="left"/>
    </w:lvl>
  </w:abstractNum>
  <w:abstractNum w:abstractNumId="6">
    <w:nsid w:val="17D315BC"/>
    <w:multiLevelType w:val="singleLevel"/>
    <w:tmpl w:val="17D315BC"/>
    <w:lvl w:ilvl="0" w:tentative="0">
      <w:start w:val="1"/>
      <w:numFmt w:val="decimal"/>
      <w:lvlText w:val="(%1)"/>
      <w:lvlJc w:val="left"/>
      <w:pPr>
        <w:ind w:left="425" w:hanging="425"/>
      </w:pPr>
      <w:rPr>
        <w:rFonts w:hint="default"/>
      </w:rPr>
    </w:lvl>
  </w:abstractNum>
  <w:abstractNum w:abstractNumId="7">
    <w:nsid w:val="25EB6A95"/>
    <w:multiLevelType w:val="multilevel"/>
    <w:tmpl w:val="25EB6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D6D68E6"/>
    <w:multiLevelType w:val="multilevel"/>
    <w:tmpl w:val="2D6D68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1AF6D7E"/>
    <w:multiLevelType w:val="singleLevel"/>
    <w:tmpl w:val="31AF6D7E"/>
    <w:lvl w:ilvl="0" w:tentative="0">
      <w:start w:val="4"/>
      <w:numFmt w:val="chineseCounting"/>
      <w:suff w:val="nothing"/>
      <w:lvlText w:val="%1、"/>
      <w:lvlJc w:val="left"/>
      <w:rPr>
        <w:rFonts w:hint="eastAsia"/>
      </w:rPr>
    </w:lvl>
  </w:abstractNum>
  <w:abstractNum w:abstractNumId="10">
    <w:nsid w:val="35DAD45E"/>
    <w:multiLevelType w:val="singleLevel"/>
    <w:tmpl w:val="35DAD45E"/>
    <w:lvl w:ilvl="0" w:tentative="0">
      <w:start w:val="4"/>
      <w:numFmt w:val="chineseCounting"/>
      <w:suff w:val="space"/>
      <w:lvlText w:val="第%1章"/>
      <w:lvlJc w:val="left"/>
      <w:rPr>
        <w:rFonts w:hint="eastAsia"/>
      </w:rPr>
    </w:lvl>
  </w:abstractNum>
  <w:abstractNum w:abstractNumId="11">
    <w:nsid w:val="421B1ACF"/>
    <w:multiLevelType w:val="singleLevel"/>
    <w:tmpl w:val="421B1ACF"/>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0"/>
  </w:num>
  <w:num w:numId="3">
    <w:abstractNumId w:val="6"/>
  </w:num>
  <w:num w:numId="4">
    <w:abstractNumId w:val="2"/>
  </w:num>
  <w:num w:numId="5">
    <w:abstractNumId w:val="11"/>
  </w:num>
  <w:num w:numId="6">
    <w:abstractNumId w:val="3"/>
  </w:num>
  <w:num w:numId="7">
    <w:abstractNumId w:val="1"/>
  </w:num>
  <w:num w:numId="8">
    <w:abstractNumId w:val="4"/>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Y2E1Yjg4MTNlMTgwYzdlMmYyZDJkNzY4OGZlZGYifQ=="/>
  </w:docVars>
  <w:rsids>
    <w:rsidRoot w:val="00FC7F2D"/>
    <w:rsid w:val="000000B6"/>
    <w:rsid w:val="00013559"/>
    <w:rsid w:val="00014647"/>
    <w:rsid w:val="00024CBE"/>
    <w:rsid w:val="00027FD3"/>
    <w:rsid w:val="00030412"/>
    <w:rsid w:val="000373E0"/>
    <w:rsid w:val="000462D3"/>
    <w:rsid w:val="00046463"/>
    <w:rsid w:val="00057CA8"/>
    <w:rsid w:val="00061288"/>
    <w:rsid w:val="00062D00"/>
    <w:rsid w:val="00072529"/>
    <w:rsid w:val="000735E8"/>
    <w:rsid w:val="00091E9E"/>
    <w:rsid w:val="00097325"/>
    <w:rsid w:val="000D31B5"/>
    <w:rsid w:val="000E3673"/>
    <w:rsid w:val="000F0A91"/>
    <w:rsid w:val="00101813"/>
    <w:rsid w:val="00101E95"/>
    <w:rsid w:val="001108A6"/>
    <w:rsid w:val="00113A63"/>
    <w:rsid w:val="00115466"/>
    <w:rsid w:val="001273E2"/>
    <w:rsid w:val="00136F35"/>
    <w:rsid w:val="00141F92"/>
    <w:rsid w:val="001429A1"/>
    <w:rsid w:val="00151726"/>
    <w:rsid w:val="00165809"/>
    <w:rsid w:val="00180EFA"/>
    <w:rsid w:val="001905E2"/>
    <w:rsid w:val="001A0C32"/>
    <w:rsid w:val="001A2282"/>
    <w:rsid w:val="001A4A5A"/>
    <w:rsid w:val="001A61FC"/>
    <w:rsid w:val="001A625F"/>
    <w:rsid w:val="001B1E2D"/>
    <w:rsid w:val="001B2E70"/>
    <w:rsid w:val="001B49DF"/>
    <w:rsid w:val="001C124B"/>
    <w:rsid w:val="001C6BF2"/>
    <w:rsid w:val="001D5901"/>
    <w:rsid w:val="001E1C84"/>
    <w:rsid w:val="00205DD0"/>
    <w:rsid w:val="00205F53"/>
    <w:rsid w:val="0020747C"/>
    <w:rsid w:val="00214724"/>
    <w:rsid w:val="00215D14"/>
    <w:rsid w:val="00233AA2"/>
    <w:rsid w:val="002343A3"/>
    <w:rsid w:val="00241861"/>
    <w:rsid w:val="0024602B"/>
    <w:rsid w:val="00254B9E"/>
    <w:rsid w:val="00257240"/>
    <w:rsid w:val="0025795E"/>
    <w:rsid w:val="002754C4"/>
    <w:rsid w:val="002829B8"/>
    <w:rsid w:val="00284141"/>
    <w:rsid w:val="00284C88"/>
    <w:rsid w:val="002A61B4"/>
    <w:rsid w:val="002B3287"/>
    <w:rsid w:val="002B4355"/>
    <w:rsid w:val="002C0134"/>
    <w:rsid w:val="002C0D75"/>
    <w:rsid w:val="002D0D5E"/>
    <w:rsid w:val="002D0F83"/>
    <w:rsid w:val="002D1732"/>
    <w:rsid w:val="002E601B"/>
    <w:rsid w:val="002E7508"/>
    <w:rsid w:val="002F260B"/>
    <w:rsid w:val="002F5D49"/>
    <w:rsid w:val="003017F8"/>
    <w:rsid w:val="00306522"/>
    <w:rsid w:val="00310ECA"/>
    <w:rsid w:val="00322F98"/>
    <w:rsid w:val="003278A6"/>
    <w:rsid w:val="00327B92"/>
    <w:rsid w:val="003367EE"/>
    <w:rsid w:val="00336950"/>
    <w:rsid w:val="003369C4"/>
    <w:rsid w:val="00343B14"/>
    <w:rsid w:val="00350E32"/>
    <w:rsid w:val="0035150D"/>
    <w:rsid w:val="003539E2"/>
    <w:rsid w:val="003554B1"/>
    <w:rsid w:val="00361FFE"/>
    <w:rsid w:val="00363A7F"/>
    <w:rsid w:val="00366C48"/>
    <w:rsid w:val="00375C81"/>
    <w:rsid w:val="00377622"/>
    <w:rsid w:val="00383382"/>
    <w:rsid w:val="003840C3"/>
    <w:rsid w:val="00384A32"/>
    <w:rsid w:val="00391ACA"/>
    <w:rsid w:val="003A1F4B"/>
    <w:rsid w:val="003B0805"/>
    <w:rsid w:val="003B238D"/>
    <w:rsid w:val="003B36F7"/>
    <w:rsid w:val="003B3AC8"/>
    <w:rsid w:val="003B3F49"/>
    <w:rsid w:val="003C0484"/>
    <w:rsid w:val="003C332D"/>
    <w:rsid w:val="003C436F"/>
    <w:rsid w:val="003C52DD"/>
    <w:rsid w:val="003D221B"/>
    <w:rsid w:val="003D2568"/>
    <w:rsid w:val="003D33A9"/>
    <w:rsid w:val="003D35FC"/>
    <w:rsid w:val="003D7CEB"/>
    <w:rsid w:val="003E1BBE"/>
    <w:rsid w:val="003F491F"/>
    <w:rsid w:val="00400550"/>
    <w:rsid w:val="0040597C"/>
    <w:rsid w:val="0041389F"/>
    <w:rsid w:val="004263F7"/>
    <w:rsid w:val="00431DBC"/>
    <w:rsid w:val="00432C0D"/>
    <w:rsid w:val="00436C81"/>
    <w:rsid w:val="00440646"/>
    <w:rsid w:val="00441C5B"/>
    <w:rsid w:val="00442900"/>
    <w:rsid w:val="00444B72"/>
    <w:rsid w:val="004451BD"/>
    <w:rsid w:val="00445EA5"/>
    <w:rsid w:val="00447C6A"/>
    <w:rsid w:val="00450D86"/>
    <w:rsid w:val="00453D5C"/>
    <w:rsid w:val="004614A0"/>
    <w:rsid w:val="004618F4"/>
    <w:rsid w:val="0049465A"/>
    <w:rsid w:val="004A0FDC"/>
    <w:rsid w:val="004A51EC"/>
    <w:rsid w:val="004A5CCC"/>
    <w:rsid w:val="004B431C"/>
    <w:rsid w:val="004B6BBD"/>
    <w:rsid w:val="004C3565"/>
    <w:rsid w:val="004C5004"/>
    <w:rsid w:val="004D6AD0"/>
    <w:rsid w:val="004E2B9C"/>
    <w:rsid w:val="004F1FBF"/>
    <w:rsid w:val="004F3014"/>
    <w:rsid w:val="004F51AF"/>
    <w:rsid w:val="005022B0"/>
    <w:rsid w:val="00502B70"/>
    <w:rsid w:val="00506235"/>
    <w:rsid w:val="00506D26"/>
    <w:rsid w:val="0052098B"/>
    <w:rsid w:val="005226DF"/>
    <w:rsid w:val="005323DC"/>
    <w:rsid w:val="00535813"/>
    <w:rsid w:val="00535B2E"/>
    <w:rsid w:val="00535C81"/>
    <w:rsid w:val="005443A2"/>
    <w:rsid w:val="00545783"/>
    <w:rsid w:val="005506FB"/>
    <w:rsid w:val="00561BCE"/>
    <w:rsid w:val="00570396"/>
    <w:rsid w:val="00573581"/>
    <w:rsid w:val="005735B8"/>
    <w:rsid w:val="00575AE0"/>
    <w:rsid w:val="00592156"/>
    <w:rsid w:val="005951CE"/>
    <w:rsid w:val="00595F68"/>
    <w:rsid w:val="005A10AF"/>
    <w:rsid w:val="005A2D47"/>
    <w:rsid w:val="005B173F"/>
    <w:rsid w:val="005B2FD6"/>
    <w:rsid w:val="005B35A9"/>
    <w:rsid w:val="005B3765"/>
    <w:rsid w:val="005C3CFF"/>
    <w:rsid w:val="005E00CE"/>
    <w:rsid w:val="005E6CBB"/>
    <w:rsid w:val="005E7285"/>
    <w:rsid w:val="005F6999"/>
    <w:rsid w:val="00607759"/>
    <w:rsid w:val="0061035E"/>
    <w:rsid w:val="0061704D"/>
    <w:rsid w:val="00631484"/>
    <w:rsid w:val="00631A0A"/>
    <w:rsid w:val="00645A26"/>
    <w:rsid w:val="006770F6"/>
    <w:rsid w:val="0068400D"/>
    <w:rsid w:val="006841D4"/>
    <w:rsid w:val="00686BEA"/>
    <w:rsid w:val="006B2121"/>
    <w:rsid w:val="006B2D4A"/>
    <w:rsid w:val="006B2DC5"/>
    <w:rsid w:val="006D764C"/>
    <w:rsid w:val="006E0683"/>
    <w:rsid w:val="006E24D4"/>
    <w:rsid w:val="006E702C"/>
    <w:rsid w:val="00702E77"/>
    <w:rsid w:val="00704122"/>
    <w:rsid w:val="00717A1E"/>
    <w:rsid w:val="00725B3B"/>
    <w:rsid w:val="00732492"/>
    <w:rsid w:val="00735A0E"/>
    <w:rsid w:val="00737174"/>
    <w:rsid w:val="00760328"/>
    <w:rsid w:val="0076150C"/>
    <w:rsid w:val="00780283"/>
    <w:rsid w:val="00781543"/>
    <w:rsid w:val="0079362B"/>
    <w:rsid w:val="0079589E"/>
    <w:rsid w:val="007A0D3F"/>
    <w:rsid w:val="007B2D8B"/>
    <w:rsid w:val="007B58E8"/>
    <w:rsid w:val="007C1961"/>
    <w:rsid w:val="007C4A37"/>
    <w:rsid w:val="007D4165"/>
    <w:rsid w:val="007D6D9C"/>
    <w:rsid w:val="007E3A07"/>
    <w:rsid w:val="007E518A"/>
    <w:rsid w:val="007F5911"/>
    <w:rsid w:val="0080059A"/>
    <w:rsid w:val="008100BB"/>
    <w:rsid w:val="0081187B"/>
    <w:rsid w:val="008267DB"/>
    <w:rsid w:val="00827F9A"/>
    <w:rsid w:val="00840FE9"/>
    <w:rsid w:val="00841612"/>
    <w:rsid w:val="00842FFA"/>
    <w:rsid w:val="00843069"/>
    <w:rsid w:val="00845F09"/>
    <w:rsid w:val="00847A85"/>
    <w:rsid w:val="00852D6D"/>
    <w:rsid w:val="00855F36"/>
    <w:rsid w:val="0086165E"/>
    <w:rsid w:val="00870392"/>
    <w:rsid w:val="00871479"/>
    <w:rsid w:val="00876504"/>
    <w:rsid w:val="00877EED"/>
    <w:rsid w:val="00885A4E"/>
    <w:rsid w:val="008860B1"/>
    <w:rsid w:val="008A3D49"/>
    <w:rsid w:val="008F02BE"/>
    <w:rsid w:val="008F2874"/>
    <w:rsid w:val="009033A4"/>
    <w:rsid w:val="00911D85"/>
    <w:rsid w:val="00911F55"/>
    <w:rsid w:val="00914128"/>
    <w:rsid w:val="00924563"/>
    <w:rsid w:val="009274E2"/>
    <w:rsid w:val="009333A8"/>
    <w:rsid w:val="00942AB3"/>
    <w:rsid w:val="00943B74"/>
    <w:rsid w:val="00950F54"/>
    <w:rsid w:val="009516D7"/>
    <w:rsid w:val="0095421E"/>
    <w:rsid w:val="00956B6A"/>
    <w:rsid w:val="009638B6"/>
    <w:rsid w:val="009708AC"/>
    <w:rsid w:val="0097170B"/>
    <w:rsid w:val="00972946"/>
    <w:rsid w:val="009754B6"/>
    <w:rsid w:val="00976A0A"/>
    <w:rsid w:val="009834DA"/>
    <w:rsid w:val="00983CD2"/>
    <w:rsid w:val="0098537C"/>
    <w:rsid w:val="00990602"/>
    <w:rsid w:val="00995D90"/>
    <w:rsid w:val="009B1B52"/>
    <w:rsid w:val="009B376F"/>
    <w:rsid w:val="009B3C9C"/>
    <w:rsid w:val="009B4A50"/>
    <w:rsid w:val="009C2A6B"/>
    <w:rsid w:val="009D1BE8"/>
    <w:rsid w:val="009D48CC"/>
    <w:rsid w:val="009E0C84"/>
    <w:rsid w:val="00A03C3C"/>
    <w:rsid w:val="00A155FD"/>
    <w:rsid w:val="00A32A09"/>
    <w:rsid w:val="00A4102C"/>
    <w:rsid w:val="00A4105A"/>
    <w:rsid w:val="00A41A25"/>
    <w:rsid w:val="00A44471"/>
    <w:rsid w:val="00A56259"/>
    <w:rsid w:val="00A5688F"/>
    <w:rsid w:val="00A701B7"/>
    <w:rsid w:val="00A705A6"/>
    <w:rsid w:val="00A8243C"/>
    <w:rsid w:val="00A96704"/>
    <w:rsid w:val="00AB433B"/>
    <w:rsid w:val="00AF3439"/>
    <w:rsid w:val="00B07F3C"/>
    <w:rsid w:val="00B1006A"/>
    <w:rsid w:val="00B112D3"/>
    <w:rsid w:val="00B43073"/>
    <w:rsid w:val="00B44FDD"/>
    <w:rsid w:val="00B47AE0"/>
    <w:rsid w:val="00B65155"/>
    <w:rsid w:val="00B65FA4"/>
    <w:rsid w:val="00B66422"/>
    <w:rsid w:val="00B71623"/>
    <w:rsid w:val="00B839A2"/>
    <w:rsid w:val="00B87CBF"/>
    <w:rsid w:val="00B91295"/>
    <w:rsid w:val="00B95E6E"/>
    <w:rsid w:val="00BA010A"/>
    <w:rsid w:val="00BA0B47"/>
    <w:rsid w:val="00BA157B"/>
    <w:rsid w:val="00BA31A7"/>
    <w:rsid w:val="00BA615F"/>
    <w:rsid w:val="00BC38A4"/>
    <w:rsid w:val="00BC5A72"/>
    <w:rsid w:val="00BD1CF5"/>
    <w:rsid w:val="00BE0D1A"/>
    <w:rsid w:val="00BE4031"/>
    <w:rsid w:val="00BF15DC"/>
    <w:rsid w:val="00C062B2"/>
    <w:rsid w:val="00C06BB0"/>
    <w:rsid w:val="00C07FBE"/>
    <w:rsid w:val="00C137A0"/>
    <w:rsid w:val="00C2047C"/>
    <w:rsid w:val="00C36574"/>
    <w:rsid w:val="00C51073"/>
    <w:rsid w:val="00C54BC4"/>
    <w:rsid w:val="00C558EF"/>
    <w:rsid w:val="00C6354C"/>
    <w:rsid w:val="00C63FC9"/>
    <w:rsid w:val="00C65DDC"/>
    <w:rsid w:val="00C712B9"/>
    <w:rsid w:val="00C85B45"/>
    <w:rsid w:val="00C93024"/>
    <w:rsid w:val="00C9391B"/>
    <w:rsid w:val="00CB522C"/>
    <w:rsid w:val="00CB6670"/>
    <w:rsid w:val="00CC0671"/>
    <w:rsid w:val="00CC2C0F"/>
    <w:rsid w:val="00CC3731"/>
    <w:rsid w:val="00CD0092"/>
    <w:rsid w:val="00CD1704"/>
    <w:rsid w:val="00CD2808"/>
    <w:rsid w:val="00CD2B77"/>
    <w:rsid w:val="00CD687D"/>
    <w:rsid w:val="00CD750A"/>
    <w:rsid w:val="00CE0F01"/>
    <w:rsid w:val="00CE4024"/>
    <w:rsid w:val="00CF3E7A"/>
    <w:rsid w:val="00CF6B60"/>
    <w:rsid w:val="00D04A3C"/>
    <w:rsid w:val="00D05E23"/>
    <w:rsid w:val="00D070D7"/>
    <w:rsid w:val="00D127AA"/>
    <w:rsid w:val="00D2529C"/>
    <w:rsid w:val="00D30084"/>
    <w:rsid w:val="00D30DA5"/>
    <w:rsid w:val="00D34427"/>
    <w:rsid w:val="00D34BC1"/>
    <w:rsid w:val="00D3550F"/>
    <w:rsid w:val="00D47108"/>
    <w:rsid w:val="00D47BCF"/>
    <w:rsid w:val="00D51959"/>
    <w:rsid w:val="00D6197F"/>
    <w:rsid w:val="00D9443E"/>
    <w:rsid w:val="00D95046"/>
    <w:rsid w:val="00D955DC"/>
    <w:rsid w:val="00DA41B6"/>
    <w:rsid w:val="00DB10A6"/>
    <w:rsid w:val="00DB7749"/>
    <w:rsid w:val="00DC72CE"/>
    <w:rsid w:val="00DC7346"/>
    <w:rsid w:val="00DD4753"/>
    <w:rsid w:val="00DE19CC"/>
    <w:rsid w:val="00DF0BE9"/>
    <w:rsid w:val="00DF165A"/>
    <w:rsid w:val="00DF340D"/>
    <w:rsid w:val="00E02A45"/>
    <w:rsid w:val="00E04F1B"/>
    <w:rsid w:val="00E05C06"/>
    <w:rsid w:val="00E11E39"/>
    <w:rsid w:val="00E30F71"/>
    <w:rsid w:val="00E3599A"/>
    <w:rsid w:val="00E40982"/>
    <w:rsid w:val="00E70E61"/>
    <w:rsid w:val="00E8266E"/>
    <w:rsid w:val="00E85BEB"/>
    <w:rsid w:val="00E90518"/>
    <w:rsid w:val="00E954D3"/>
    <w:rsid w:val="00EA2C1F"/>
    <w:rsid w:val="00EA7E38"/>
    <w:rsid w:val="00EB313D"/>
    <w:rsid w:val="00EC2839"/>
    <w:rsid w:val="00EC3A05"/>
    <w:rsid w:val="00EC594E"/>
    <w:rsid w:val="00EE31BD"/>
    <w:rsid w:val="00EF511C"/>
    <w:rsid w:val="00EF73AD"/>
    <w:rsid w:val="00F03331"/>
    <w:rsid w:val="00F05762"/>
    <w:rsid w:val="00F05E7D"/>
    <w:rsid w:val="00F11C54"/>
    <w:rsid w:val="00F20813"/>
    <w:rsid w:val="00F21522"/>
    <w:rsid w:val="00F367E5"/>
    <w:rsid w:val="00F37977"/>
    <w:rsid w:val="00F611DB"/>
    <w:rsid w:val="00F64FF3"/>
    <w:rsid w:val="00F650EC"/>
    <w:rsid w:val="00F66FE1"/>
    <w:rsid w:val="00F702B6"/>
    <w:rsid w:val="00FB5F99"/>
    <w:rsid w:val="00FC2027"/>
    <w:rsid w:val="00FC4083"/>
    <w:rsid w:val="00FC4921"/>
    <w:rsid w:val="00FC5511"/>
    <w:rsid w:val="00FC7F2D"/>
    <w:rsid w:val="00FD3C8D"/>
    <w:rsid w:val="00FE0B01"/>
    <w:rsid w:val="00FE2C5B"/>
    <w:rsid w:val="00FE6A3D"/>
    <w:rsid w:val="00FF2264"/>
    <w:rsid w:val="00FF44CD"/>
    <w:rsid w:val="00FF63EA"/>
    <w:rsid w:val="03142CB7"/>
    <w:rsid w:val="04261197"/>
    <w:rsid w:val="046E6DDE"/>
    <w:rsid w:val="05A97081"/>
    <w:rsid w:val="07755A46"/>
    <w:rsid w:val="0C866032"/>
    <w:rsid w:val="0D771550"/>
    <w:rsid w:val="0DE356FC"/>
    <w:rsid w:val="0FB26719"/>
    <w:rsid w:val="12E806A4"/>
    <w:rsid w:val="132D60B6"/>
    <w:rsid w:val="2123234F"/>
    <w:rsid w:val="28743FCB"/>
    <w:rsid w:val="298B422F"/>
    <w:rsid w:val="2C245237"/>
    <w:rsid w:val="2E0A551A"/>
    <w:rsid w:val="2F72678E"/>
    <w:rsid w:val="31FB3881"/>
    <w:rsid w:val="37076A9B"/>
    <w:rsid w:val="396543BF"/>
    <w:rsid w:val="3A86746D"/>
    <w:rsid w:val="3BFB07FB"/>
    <w:rsid w:val="44EF3880"/>
    <w:rsid w:val="450D0384"/>
    <w:rsid w:val="469221AD"/>
    <w:rsid w:val="4B935F7B"/>
    <w:rsid w:val="4FBB09E9"/>
    <w:rsid w:val="50A51D38"/>
    <w:rsid w:val="53A47730"/>
    <w:rsid w:val="5B0C220B"/>
    <w:rsid w:val="60563045"/>
    <w:rsid w:val="605B11A7"/>
    <w:rsid w:val="6B457F56"/>
    <w:rsid w:val="704408F0"/>
    <w:rsid w:val="71F47640"/>
    <w:rsid w:val="740B57A5"/>
    <w:rsid w:val="74597C2E"/>
    <w:rsid w:val="75871400"/>
    <w:rsid w:val="75D237F5"/>
    <w:rsid w:val="7A7533B0"/>
    <w:rsid w:val="7F086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3">
    <w:name w:val="heading 1"/>
    <w:next w:val="1"/>
    <w:qFormat/>
    <w:uiPriority w:val="0"/>
    <w:pPr>
      <w:keepNext/>
      <w:keepLines/>
      <w:widowControl w:val="0"/>
      <w:spacing w:before="120" w:after="120"/>
      <w:jc w:val="center"/>
      <w:outlineLvl w:val="0"/>
    </w:pPr>
    <w:rPr>
      <w:rFonts w:ascii="Arial" w:hAnsi="Arial" w:eastAsia="Arial" w:cs="Arial"/>
      <w:b/>
      <w:bCs/>
      <w:color w:val="000000"/>
      <w:kern w:val="44"/>
      <w:sz w:val="44"/>
      <w:szCs w:val="44"/>
      <w:u w:color="000000"/>
      <w:lang w:val="en-US" w:eastAsia="zh-CN" w:bidi="ar-SA"/>
    </w:rPr>
  </w:style>
  <w:style w:type="paragraph" w:styleId="4">
    <w:name w:val="heading 2"/>
    <w:next w:val="1"/>
    <w:qFormat/>
    <w:uiPriority w:val="0"/>
    <w:pPr>
      <w:keepNext/>
      <w:keepLines/>
      <w:widowControl w:val="0"/>
      <w:spacing w:before="100" w:beforeAutospacing="1" w:after="100" w:afterAutospacing="1" w:line="400" w:lineRule="exact"/>
      <w:outlineLvl w:val="1"/>
    </w:pPr>
    <w:rPr>
      <w:rFonts w:cs="微软雅黑" w:asciiTheme="minorEastAsia" w:hAnsiTheme="minorEastAsia" w:eastAsiaTheme="minorEastAsia"/>
      <w:b/>
      <w:bCs/>
      <w:color w:val="000000"/>
      <w:kern w:val="2"/>
      <w:sz w:val="28"/>
      <w:szCs w:val="28"/>
      <w:u w:color="000000"/>
      <w:lang w:val="en-US" w:eastAsia="zh-TW" w:bidi="ar-SA"/>
    </w:rPr>
  </w:style>
  <w:style w:type="paragraph" w:styleId="5">
    <w:name w:val="heading 3"/>
    <w:basedOn w:val="1"/>
    <w:next w:val="1"/>
    <w:link w:val="43"/>
    <w:qFormat/>
    <w:uiPriority w:val="0"/>
    <w:pPr>
      <w:keepNext/>
      <w:keepLines/>
      <w:spacing w:before="100" w:beforeAutospacing="1" w:after="100" w:afterAutospacing="1" w:line="360" w:lineRule="auto"/>
      <w:ind w:firstLine="420"/>
      <w:outlineLvl w:val="2"/>
    </w:pPr>
    <w:rPr>
      <w:rFonts w:hint="default" w:cs="微软雅黑" w:asciiTheme="minorEastAsia" w:hAnsiTheme="minorEastAsia" w:eastAsiaTheme="minorEastAsia"/>
      <w:b/>
      <w:bCs/>
      <w:sz w:val="24"/>
      <w:lang w:val="zh-TW"/>
    </w:rPr>
  </w:style>
  <w:style w:type="paragraph" w:styleId="6">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rPr>
  </w:style>
  <w:style w:type="paragraph" w:styleId="7">
    <w:name w:val="annotation text"/>
    <w:basedOn w:val="1"/>
    <w:qFormat/>
    <w:uiPriority w:val="0"/>
    <w:pPr>
      <w:jc w:val="left"/>
    </w:pPr>
  </w:style>
  <w:style w:type="paragraph" w:styleId="8">
    <w:name w:val="Body Text Indent"/>
    <w:qFormat/>
    <w:uiPriority w:val="0"/>
    <w:pPr>
      <w:spacing w:before="120" w:line="500" w:lineRule="atLeast"/>
      <w:ind w:firstLine="570"/>
      <w:jc w:val="both"/>
    </w:pPr>
    <w:rPr>
      <w:rFonts w:ascii="Times New Roman" w:hAnsi="Times New Roman" w:eastAsia="Arial Unicode MS" w:cs="Arial Unicode MS"/>
      <w:color w:val="000000"/>
      <w:sz w:val="24"/>
      <w:szCs w:val="24"/>
      <w:u w:color="000000"/>
      <w:shd w:val="clear" w:color="auto" w:fill="E5E5E5"/>
      <w:lang w:val="en-US" w:eastAsia="zh-CN" w:bidi="ar-SA"/>
    </w:rPr>
  </w:style>
  <w:style w:type="paragraph" w:styleId="9">
    <w:name w:val="toc 3"/>
    <w:next w:val="1"/>
    <w:qFormat/>
    <w:uiPriority w:val="0"/>
    <w:pPr>
      <w:widowControl w:val="0"/>
      <w:tabs>
        <w:tab w:val="right" w:leader="dot" w:pos="9386"/>
      </w:tabs>
      <w:ind w:left="420"/>
    </w:pPr>
    <w:rPr>
      <w:rFonts w:ascii="等线" w:hAnsi="等线" w:eastAsia="等线" w:cs="等线"/>
      <w:color w:val="000000"/>
      <w:kern w:val="2"/>
      <w:u w:color="000000"/>
      <w:lang w:val="en-US" w:eastAsia="zh-CN" w:bidi="ar-SA"/>
    </w:rPr>
  </w:style>
  <w:style w:type="paragraph" w:styleId="10">
    <w:name w:val="Plain Text"/>
    <w:link w:val="42"/>
    <w:qFormat/>
    <w:uiPriority w:val="0"/>
    <w:pPr>
      <w:widowControl w:val="0"/>
      <w:jc w:val="both"/>
    </w:pPr>
    <w:rPr>
      <w:rFonts w:ascii="宋体" w:hAnsi="宋体" w:eastAsia="宋体" w:cs="宋体"/>
      <w:color w:val="000000"/>
      <w:kern w:val="2"/>
      <w:sz w:val="24"/>
      <w:szCs w:val="24"/>
      <w:u w:color="000000"/>
      <w:lang w:val="en-US" w:eastAsia="zh-CN" w:bidi="ar-SA"/>
    </w:rPr>
  </w:style>
  <w:style w:type="paragraph" w:styleId="11">
    <w:name w:val="Body Text Indent 2"/>
    <w:qFormat/>
    <w:uiPriority w:val="0"/>
    <w:pPr>
      <w:spacing w:line="440" w:lineRule="atLeast"/>
      <w:ind w:firstLine="480"/>
      <w:jc w:val="both"/>
    </w:pPr>
    <w:rPr>
      <w:rFonts w:ascii="宋体" w:hAnsi="宋体" w:eastAsia="宋体" w:cs="宋体"/>
      <w:b/>
      <w:bCs/>
      <w:color w:val="FF0000"/>
      <w:kern w:val="2"/>
      <w:sz w:val="24"/>
      <w:szCs w:val="24"/>
      <w:u w:color="FF0000"/>
      <w:lang w:val="en-US" w:eastAsia="zh-CN" w:bidi="ar-SA"/>
    </w:rPr>
  </w:style>
  <w:style w:type="paragraph" w:styleId="12">
    <w:name w:val="Balloon Text"/>
    <w:basedOn w:val="1"/>
    <w:link w:val="38"/>
    <w:semiHidden/>
    <w:unhideWhenUsed/>
    <w:qFormat/>
    <w:uiPriority w:val="99"/>
    <w:rPr>
      <w:sz w:val="18"/>
      <w:szCs w:val="18"/>
    </w:rPr>
  </w:style>
  <w:style w:type="paragraph" w:styleId="13">
    <w:name w:val="footer"/>
    <w:qFormat/>
    <w:uiPriority w:val="0"/>
    <w:pPr>
      <w:widowControl w:val="0"/>
      <w:tabs>
        <w:tab w:val="center" w:pos="4153"/>
        <w:tab w:val="right" w:pos="8306"/>
      </w:tabs>
    </w:pPr>
    <w:rPr>
      <w:rFonts w:hint="eastAsia" w:ascii="Arial Unicode MS" w:hAnsi="Arial Unicode MS" w:eastAsia="Arial Unicode MS" w:cs="Arial Unicode MS"/>
      <w:color w:val="000000"/>
      <w:kern w:val="2"/>
      <w:sz w:val="18"/>
      <w:szCs w:val="18"/>
      <w:u w:color="000000"/>
      <w:lang w:val="en-US" w:eastAsia="zh-CN" w:bidi="ar-SA"/>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qFormat/>
    <w:uiPriority w:val="39"/>
    <w:pPr>
      <w:widowControl w:val="0"/>
      <w:tabs>
        <w:tab w:val="right" w:leader="dot" w:pos="9386"/>
      </w:tabs>
      <w:spacing w:before="120"/>
    </w:pPr>
    <w:rPr>
      <w:rFonts w:ascii="等线" w:hAnsi="等线" w:eastAsia="等线" w:cs="等线"/>
      <w:b/>
      <w:bCs/>
      <w:i/>
      <w:iCs/>
      <w:color w:val="000000"/>
      <w:kern w:val="2"/>
      <w:sz w:val="24"/>
      <w:szCs w:val="24"/>
      <w:u w:color="000000"/>
      <w:lang w:val="en-US" w:eastAsia="zh-CN" w:bidi="ar-SA"/>
    </w:rPr>
  </w:style>
  <w:style w:type="paragraph" w:styleId="16">
    <w:name w:val="footnote text"/>
    <w:basedOn w:val="1"/>
    <w:link w:val="39"/>
    <w:semiHidden/>
    <w:unhideWhenUsed/>
    <w:qFormat/>
    <w:uiPriority w:val="99"/>
    <w:pPr>
      <w:snapToGrid w:val="0"/>
      <w:jc w:val="left"/>
    </w:pPr>
    <w:rPr>
      <w:sz w:val="18"/>
      <w:szCs w:val="18"/>
    </w:rPr>
  </w:style>
  <w:style w:type="paragraph" w:styleId="17">
    <w:name w:val="Body Text Indent 3"/>
    <w:qFormat/>
    <w:uiPriority w:val="0"/>
    <w:pPr>
      <w:spacing w:line="440" w:lineRule="atLeast"/>
      <w:ind w:firstLine="480"/>
      <w:jc w:val="both"/>
    </w:pPr>
    <w:rPr>
      <w:rFonts w:ascii="Times New Roman" w:hAnsi="Times New Roman" w:eastAsia="Times New Roman" w:cs="Times New Roman"/>
      <w:color w:val="000000"/>
      <w:sz w:val="24"/>
      <w:szCs w:val="24"/>
      <w:u w:color="000000"/>
      <w:lang w:val="en-US" w:eastAsia="zh-CN" w:bidi="ar-SA"/>
    </w:rPr>
  </w:style>
  <w:style w:type="paragraph" w:styleId="18">
    <w:name w:val="toc 2"/>
    <w:next w:val="1"/>
    <w:qFormat/>
    <w:uiPriority w:val="39"/>
    <w:pPr>
      <w:widowControl w:val="0"/>
      <w:spacing w:before="120"/>
      <w:ind w:left="210"/>
    </w:pPr>
    <w:rPr>
      <w:rFonts w:ascii="等线" w:hAnsi="等线" w:eastAsia="等线" w:cs="等线"/>
      <w:b/>
      <w:bCs/>
      <w:color w:val="000000"/>
      <w:kern w:val="2"/>
      <w:sz w:val="22"/>
      <w:szCs w:val="22"/>
      <w:u w:color="000000"/>
      <w:lang w:val="en-US" w:eastAsia="zh-CN" w:bidi="ar-SA"/>
    </w:rPr>
  </w:style>
  <w:style w:type="table" w:styleId="20">
    <w:name w:val="Table Grid"/>
    <w:basedOn w:val="19"/>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u w:val="single"/>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qFormat/>
    <w:uiPriority w:val="99"/>
    <w:rPr>
      <w:vertAlign w:val="superscript"/>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样式1"/>
    <w:qFormat/>
    <w:uiPriority w:val="0"/>
    <w:pPr>
      <w:widowControl w:val="0"/>
      <w:spacing w:line="360" w:lineRule="exact"/>
      <w:ind w:firstLine="200"/>
      <w:jc w:val="both"/>
    </w:pPr>
    <w:rPr>
      <w:rFonts w:ascii="Arial" w:hAnsi="Arial" w:eastAsia="Arial Unicode MS" w:cs="Arial Unicode MS"/>
      <w:color w:val="000000"/>
      <w:kern w:val="2"/>
      <w:sz w:val="24"/>
      <w:szCs w:val="24"/>
      <w:u w:color="000000"/>
      <w:lang w:val="en-US" w:eastAsia="zh-CN" w:bidi="ar-SA"/>
    </w:rPr>
  </w:style>
  <w:style w:type="character" w:customStyle="1" w:styleId="28">
    <w:name w:val="链接"/>
    <w:qFormat/>
    <w:uiPriority w:val="0"/>
    <w:rPr>
      <w:color w:val="0000FF"/>
      <w:u w:val="single" w:color="0000FF"/>
    </w:rPr>
  </w:style>
  <w:style w:type="character" w:customStyle="1" w:styleId="29">
    <w:name w:val="Hyperlink.0"/>
    <w:basedOn w:val="28"/>
    <w:qFormat/>
    <w:uiPriority w:val="0"/>
    <w:rPr>
      <w:rFonts w:ascii="宋体" w:hAnsi="宋体" w:eastAsia="宋体" w:cs="宋体"/>
      <w:color w:val="0000FF"/>
      <w:sz w:val="24"/>
      <w:szCs w:val="24"/>
      <w:u w:val="single" w:color="0000FF"/>
      <w:lang w:val="en-US"/>
    </w:rPr>
  </w:style>
  <w:style w:type="paragraph" w:customStyle="1" w:styleId="30">
    <w:name w:val="正文2"/>
    <w:qFormat/>
    <w:uiPriority w:val="0"/>
    <w:pPr>
      <w:widowControl w:val="0"/>
      <w:spacing w:before="156" w:line="360" w:lineRule="auto"/>
      <w:ind w:firstLine="510"/>
      <w:jc w:val="both"/>
    </w:pPr>
    <w:rPr>
      <w:rFonts w:ascii="等线" w:hAnsi="等线" w:eastAsia="等线" w:cs="等线"/>
      <w:color w:val="000000"/>
      <w:kern w:val="2"/>
      <w:sz w:val="24"/>
      <w:szCs w:val="24"/>
      <w:u w:color="000000"/>
      <w:lang w:val="en-US" w:eastAsia="zh-CN" w:bidi="ar-SA"/>
    </w:rPr>
  </w:style>
  <w:style w:type="paragraph" w:customStyle="1" w:styleId="31">
    <w:name w:val="彩色列表 - 强调文字颜色 1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2">
    <w:name w:val="Hyperlink.1"/>
    <w:basedOn w:val="28"/>
    <w:qFormat/>
    <w:uiPriority w:val="0"/>
    <w:rPr>
      <w:rFonts w:ascii="宋体" w:hAnsi="宋体" w:eastAsia="宋体" w:cs="宋体"/>
      <w:color w:val="0000FF"/>
      <w:sz w:val="32"/>
      <w:szCs w:val="32"/>
      <w:u w:val="single" w:color="0000FF"/>
      <w:lang w:val="zh-TW" w:eastAsia="zh-TW"/>
    </w:rPr>
  </w:style>
  <w:style w:type="character" w:customStyle="1" w:styleId="33">
    <w:name w:val="无"/>
    <w:qFormat/>
    <w:uiPriority w:val="0"/>
  </w:style>
  <w:style w:type="character" w:customStyle="1" w:styleId="34">
    <w:name w:val="Hyperlink.2"/>
    <w:basedOn w:val="33"/>
    <w:qFormat/>
    <w:uiPriority w:val="0"/>
    <w:rPr>
      <w:rFonts w:ascii="宋体" w:hAnsi="宋体" w:eastAsia="宋体" w:cs="宋体"/>
      <w:lang w:val="zh-TW" w:eastAsia="zh-TW"/>
    </w:rPr>
  </w:style>
  <w:style w:type="character" w:customStyle="1" w:styleId="35">
    <w:name w:val="页眉 字符"/>
    <w:basedOn w:val="21"/>
    <w:link w:val="14"/>
    <w:qFormat/>
    <w:uiPriority w:val="99"/>
    <w:rPr>
      <w:rFonts w:ascii="Arial Unicode MS" w:hAnsi="Arial Unicode MS" w:eastAsia="Arial Unicode MS" w:cs="Arial Unicode MS"/>
      <w:color w:val="000000"/>
      <w:kern w:val="2"/>
      <w:sz w:val="18"/>
      <w:szCs w:val="18"/>
      <w:u w:color="00000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框文本 字符"/>
    <w:basedOn w:val="21"/>
    <w:link w:val="12"/>
    <w:semiHidden/>
    <w:qFormat/>
    <w:uiPriority w:val="99"/>
    <w:rPr>
      <w:rFonts w:ascii="Arial Unicode MS" w:hAnsi="Arial Unicode MS" w:eastAsia="Arial Unicode MS" w:cs="Arial Unicode MS"/>
      <w:color w:val="000000"/>
      <w:kern w:val="2"/>
      <w:sz w:val="18"/>
      <w:szCs w:val="18"/>
      <w:u w:color="000000"/>
    </w:rPr>
  </w:style>
  <w:style w:type="character" w:customStyle="1" w:styleId="39">
    <w:name w:val="脚注文本 字符"/>
    <w:basedOn w:val="21"/>
    <w:link w:val="16"/>
    <w:semiHidden/>
    <w:qFormat/>
    <w:uiPriority w:val="99"/>
    <w:rPr>
      <w:rFonts w:ascii="Arial Unicode MS" w:hAnsi="Arial Unicode MS" w:eastAsia="Arial Unicode MS" w:cs="Arial Unicode MS"/>
      <w:color w:val="000000"/>
      <w:kern w:val="2"/>
      <w:sz w:val="18"/>
      <w:szCs w:val="18"/>
      <w:u w:color="000000"/>
    </w:rPr>
  </w:style>
  <w:style w:type="paragraph" w:styleId="40">
    <w:name w:val="List Paragraph"/>
    <w:basedOn w:val="1"/>
    <w:qFormat/>
    <w:uiPriority w:val="99"/>
    <w:pPr>
      <w:ind w:firstLine="420" w:firstLineChars="200"/>
    </w:pPr>
  </w:style>
  <w:style w:type="character" w:customStyle="1" w:styleId="41">
    <w:name w:val="标题 4 字符"/>
    <w:basedOn w:val="21"/>
    <w:link w:val="6"/>
    <w:qFormat/>
    <w:uiPriority w:val="9"/>
    <w:rPr>
      <w:rFonts w:asciiTheme="majorHAnsi" w:hAnsiTheme="majorHAnsi" w:eastAsiaTheme="majorEastAsia" w:cstheme="majorBidi"/>
      <w:b/>
      <w:bCs/>
      <w:color w:val="000000"/>
      <w:kern w:val="2"/>
      <w:sz w:val="28"/>
      <w:szCs w:val="28"/>
      <w:u w:color="000000"/>
    </w:rPr>
  </w:style>
  <w:style w:type="character" w:customStyle="1" w:styleId="42">
    <w:name w:val="纯文本 字符"/>
    <w:basedOn w:val="21"/>
    <w:link w:val="10"/>
    <w:qFormat/>
    <w:uiPriority w:val="0"/>
    <w:rPr>
      <w:rFonts w:ascii="宋体" w:hAnsi="宋体" w:cs="宋体"/>
      <w:color w:val="000000"/>
      <w:kern w:val="2"/>
      <w:sz w:val="24"/>
      <w:szCs w:val="24"/>
      <w:u w:color="000000"/>
    </w:rPr>
  </w:style>
  <w:style w:type="character" w:customStyle="1" w:styleId="43">
    <w:name w:val="标题 3 字符"/>
    <w:basedOn w:val="21"/>
    <w:link w:val="5"/>
    <w:qFormat/>
    <w:uiPriority w:val="0"/>
    <w:rPr>
      <w:rFonts w:cs="微软雅黑" w:asciiTheme="minorEastAsia" w:hAnsiTheme="minorEastAsia" w:eastAsiaTheme="minorEastAsia"/>
      <w:b/>
      <w:bCs/>
      <w:color w:val="000000"/>
      <w:kern w:val="2"/>
      <w:sz w:val="24"/>
      <w:szCs w:val="21"/>
      <w:u w:color="000000"/>
      <w:lang w:val="zh-TW"/>
    </w:rPr>
  </w:style>
  <w:style w:type="paragraph" w:customStyle="1" w:styleId="44">
    <w:name w:val="正文00"/>
    <w:basedOn w:val="1"/>
    <w:qFormat/>
    <w:uiPriority w:val="0"/>
    <w:pPr>
      <w:topLinePunct/>
      <w:spacing w:line="360" w:lineRule="auto"/>
      <w:ind w:firstLine="200" w:firstLineChars="200"/>
    </w:pPr>
    <w:rPr>
      <w:rFonts w:hint="default" w:ascii="Times New Roman" w:hAnsi="Times New Roman" w:eastAsia="宋体" w:cs="Times New Roman"/>
      <w:color w:val="auto"/>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D4E92-A08F-446A-BAB2-00BA03B22C25}">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40273</Words>
  <Characters>41119</Characters>
  <Lines>341</Lines>
  <Paragraphs>96</Paragraphs>
  <TotalTime>24</TotalTime>
  <ScaleCrop>false</ScaleCrop>
  <LinksUpToDate>false</LinksUpToDate>
  <CharactersWithSpaces>41919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2023-01-14T16:37:00Z</dcterms:created>
  <dc:creator>Admin</dc:creator>
  <cp:lastModifiedBy>KHH</cp:lastModifiedBy>
  <cp:lastPrinted>2022-12-05T15:20:00Z</cp:lastPrinted>
  <dcterms:modified xsi:type="dcterms:W3CDTF">2023-02-03T09:29:16Z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C7FA5D52D55945AEBA83095284B2ADE4</vt:lpwstr>
  </property>
</Properties>
</file>